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30FF1">
      <w:pPr>
        <w:pStyle w:val="2"/>
        <w:keepNext/>
        <w:keepLines/>
        <w:pageBreakBefore w:val="0"/>
        <w:widowControl w:val="0"/>
        <w:kinsoku/>
        <w:wordWrap/>
        <w:overflowPunct/>
        <w:topLinePunct w:val="0"/>
        <w:autoSpaceDE/>
        <w:autoSpaceDN/>
        <w:bidi w:val="0"/>
        <w:adjustRightInd/>
        <w:snapToGrid/>
        <w:spacing w:before="0" w:after="0" w:line="580" w:lineRule="exact"/>
        <w:jc w:val="center"/>
        <w:textAlignment w:val="auto"/>
        <w:rPr>
          <w:rFonts w:hint="eastAsia" w:ascii="方正小标宋简体" w:hAnsi="方正小标宋简体" w:eastAsia="方正小标宋简体" w:cs="方正小标宋简体"/>
          <w:b w:val="0"/>
          <w:bCs w:val="0"/>
        </w:rPr>
      </w:pPr>
      <w:bookmarkStart w:id="0" w:name="_Toc72248102"/>
      <w:bookmarkStart w:id="1" w:name="_Toc311319798"/>
      <w:bookmarkStart w:id="2" w:name="_Toc72248103"/>
      <w:r>
        <w:rPr>
          <w:rFonts w:hint="eastAsia" w:ascii="方正小标宋简体" w:hAnsi="方正小标宋简体" w:eastAsia="方正小标宋简体" w:cs="方正小标宋简体"/>
          <w:b w:val="0"/>
          <w:bCs w:val="0"/>
        </w:rPr>
        <w:t>教师资格管理</w:t>
      </w:r>
      <w:r>
        <w:rPr>
          <w:rFonts w:hint="eastAsia" w:ascii="方正小标宋简体" w:hAnsi="方正小标宋简体" w:eastAsia="方正小标宋简体" w:cs="方正小标宋简体"/>
          <w:b w:val="0"/>
          <w:bCs w:val="0"/>
          <w:lang w:val="en-US" w:eastAsia="zh-CN"/>
        </w:rPr>
        <w:t>信息系统</w:t>
      </w:r>
      <w:r>
        <w:rPr>
          <w:rFonts w:hint="eastAsia" w:ascii="方正小标宋简体" w:hAnsi="方正小标宋简体" w:eastAsia="方正小标宋简体" w:cs="方正小标宋简体"/>
          <w:b w:val="0"/>
          <w:bCs w:val="0"/>
        </w:rPr>
        <w:t>确认用户</w:t>
      </w:r>
    </w:p>
    <w:bookmarkEnd w:id="0"/>
    <w:bookmarkEnd w:id="1"/>
    <w:p w14:paraId="0C640E9B">
      <w:pPr>
        <w:pStyle w:val="2"/>
        <w:keepNext/>
        <w:keepLines/>
        <w:pageBreakBefore w:val="0"/>
        <w:widowControl w:val="0"/>
        <w:kinsoku/>
        <w:wordWrap/>
        <w:overflowPunct/>
        <w:topLinePunct w:val="0"/>
        <w:autoSpaceDE/>
        <w:autoSpaceDN/>
        <w:bidi w:val="0"/>
        <w:adjustRightInd/>
        <w:snapToGrid/>
        <w:spacing w:before="0" w:after="0" w:line="580" w:lineRule="exact"/>
        <w:jc w:val="center"/>
        <w:textAlignment w:val="auto"/>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操作手册</w:t>
      </w:r>
    </w:p>
    <w:p w14:paraId="187084F3">
      <w:pPr>
        <w:pStyle w:val="3"/>
        <w:numPr>
          <w:ilvl w:val="2"/>
          <w:numId w:val="0"/>
        </w:numPr>
        <w:tabs>
          <w:tab w:val="left" w:pos="2045"/>
          <w:tab w:val="clear" w:pos="425"/>
        </w:tabs>
        <w:ind w:left="425" w:leftChars="0" w:hanging="425" w:firstLineChars="0"/>
        <w:rPr>
          <w:rFonts w:hint="eastAsia" w:ascii="黑体" w:hAnsi="黑体" w:eastAsia="黑体" w:cs="黑体"/>
          <w:b w:val="0"/>
          <w:bCs w:val="0"/>
        </w:rPr>
      </w:pPr>
      <w:r>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t>1.</w:t>
      </w:r>
      <w:r>
        <w:rPr>
          <w:rFonts w:hint="eastAsia" w:ascii="黑体" w:hAnsi="黑体" w:eastAsia="黑体" w:cs="黑体"/>
          <w:b w:val="0"/>
          <w:bCs/>
        </w:rPr>
        <w:t>登录系统</w:t>
      </w:r>
      <w:bookmarkEnd w:id="2"/>
      <w:bookmarkStart w:id="3" w:name="_Toc311319799"/>
    </w:p>
    <w:bookmarkEnd w:id="3"/>
    <w:p w14:paraId="7F5D6B4D">
      <w:pPr>
        <w:spacing w:line="360" w:lineRule="auto"/>
        <w:ind w:firstLine="480" w:firstLineChars="200"/>
        <w:rPr>
          <w:sz w:val="24"/>
        </w:rPr>
      </w:pPr>
      <w:r>
        <w:rPr>
          <w:rFonts w:hint="eastAsia"/>
          <w:sz w:val="24"/>
        </w:rPr>
        <w:t>在浏览器的地址栏输入登录网址</w:t>
      </w:r>
      <w:r>
        <w:fldChar w:fldCharType="begin"/>
      </w:r>
      <w:r>
        <w:instrText xml:space="preserve"> HYPERLINK "https://queren.jszg.edu.cn" </w:instrText>
      </w:r>
      <w:r>
        <w:fldChar w:fldCharType="separate"/>
      </w:r>
      <w:r>
        <w:rPr>
          <w:rStyle w:val="17"/>
          <w:sz w:val="24"/>
        </w:rPr>
        <w:t>http</w:t>
      </w:r>
      <w:r>
        <w:rPr>
          <w:rStyle w:val="17"/>
          <w:rFonts w:hint="eastAsia"/>
          <w:sz w:val="24"/>
        </w:rPr>
        <w:t>s</w:t>
      </w:r>
      <w:r>
        <w:rPr>
          <w:rStyle w:val="17"/>
          <w:sz w:val="24"/>
        </w:rPr>
        <w:t>://</w:t>
      </w:r>
      <w:r>
        <w:rPr>
          <w:rStyle w:val="17"/>
          <w:rFonts w:hint="eastAsia"/>
          <w:sz w:val="24"/>
        </w:rPr>
        <w:t>queren.jszg.edu.cn</w:t>
      </w:r>
      <w:r>
        <w:rPr>
          <w:rStyle w:val="17"/>
          <w:rFonts w:hint="eastAsia"/>
          <w:sz w:val="24"/>
        </w:rPr>
        <w:fldChar w:fldCharType="end"/>
      </w:r>
      <w:r>
        <w:rPr>
          <w:rFonts w:hint="eastAsia"/>
          <w:sz w:val="24"/>
        </w:rPr>
        <w:t>，页面如下图：</w:t>
      </w:r>
    </w:p>
    <w:p w14:paraId="4D366C0E">
      <w:pPr>
        <w:spacing w:line="360" w:lineRule="auto"/>
        <w:jc w:val="center"/>
      </w:pPr>
      <w:r>
        <w:drawing>
          <wp:inline distT="0" distB="0" distL="0" distR="0">
            <wp:extent cx="3819525" cy="2390140"/>
            <wp:effectExtent l="0" t="0" r="9525"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19525" cy="2390140"/>
                    </a:xfrm>
                    <a:prstGeom prst="rect">
                      <a:avLst/>
                    </a:prstGeom>
                    <a:noFill/>
                    <a:ln>
                      <a:noFill/>
                    </a:ln>
                  </pic:spPr>
                </pic:pic>
              </a:graphicData>
            </a:graphic>
          </wp:inline>
        </w:drawing>
      </w:r>
    </w:p>
    <w:p w14:paraId="52543A07">
      <w:pPr>
        <w:spacing w:line="360" w:lineRule="auto"/>
        <w:ind w:firstLine="480" w:firstLineChars="200"/>
        <w:rPr>
          <w:sz w:val="24"/>
        </w:rPr>
      </w:pPr>
      <w:r>
        <w:rPr>
          <w:rFonts w:hint="eastAsia"/>
          <w:sz w:val="24"/>
        </w:rPr>
        <w:t>输入</w:t>
      </w:r>
      <w:r>
        <w:rPr>
          <w:rFonts w:hint="eastAsia"/>
          <w:sz w:val="24"/>
          <w:lang w:val="en-US" w:eastAsia="zh-CN"/>
        </w:rPr>
        <w:t>省</w:t>
      </w:r>
      <w:r>
        <w:rPr>
          <w:rFonts w:hint="eastAsia"/>
          <w:sz w:val="24"/>
        </w:rPr>
        <w:t>认定</w:t>
      </w:r>
      <w:r>
        <w:rPr>
          <w:rFonts w:hint="eastAsia"/>
          <w:sz w:val="24"/>
          <w:lang w:val="en-US" w:eastAsia="zh-CN"/>
        </w:rPr>
        <w:t>指导中心</w:t>
      </w:r>
      <w:r>
        <w:rPr>
          <w:rFonts w:hint="eastAsia"/>
          <w:sz w:val="24"/>
        </w:rPr>
        <w:t>分配的确认用户名、密码后，输入短信验证码即可登录信息系统进行确认工作。</w:t>
      </w:r>
    </w:p>
    <w:p w14:paraId="2C668613">
      <w:pPr>
        <w:spacing w:line="360" w:lineRule="auto"/>
        <w:ind w:firstLine="420"/>
      </w:pPr>
      <w:r>
        <w:drawing>
          <wp:inline distT="0" distB="0" distL="114300" distR="114300">
            <wp:extent cx="4781550" cy="2590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4781550" cy="2590800"/>
                    </a:xfrm>
                    <a:prstGeom prst="rect">
                      <a:avLst/>
                    </a:prstGeom>
                    <a:noFill/>
                    <a:ln>
                      <a:noFill/>
                    </a:ln>
                  </pic:spPr>
                </pic:pic>
              </a:graphicData>
            </a:graphic>
          </wp:inline>
        </w:drawing>
      </w:r>
    </w:p>
    <w:p w14:paraId="0115B628">
      <w:pPr>
        <w:spacing w:line="360" w:lineRule="auto"/>
        <w:ind w:firstLine="420"/>
        <w:rPr>
          <w:rFonts w:hint="eastAsia"/>
          <w:color w:val="FF0000"/>
          <w:sz w:val="24"/>
        </w:rPr>
      </w:pPr>
      <w:r>
        <w:rPr>
          <w:rFonts w:hint="eastAsia"/>
          <w:color w:val="FF0000"/>
          <w:sz w:val="24"/>
        </w:rPr>
        <w:t>注意：如手机号显示都是0，说明此用户</w:t>
      </w:r>
      <w:bookmarkStart w:id="22" w:name="_GoBack"/>
      <w:bookmarkEnd w:id="22"/>
      <w:r>
        <w:rPr>
          <w:rFonts w:hint="eastAsia"/>
          <w:color w:val="FF0000"/>
          <w:sz w:val="24"/>
        </w:rPr>
        <w:t>未在系统中录入手机号码，将导致无法收到短信验证码，需联系</w:t>
      </w:r>
      <w:r>
        <w:rPr>
          <w:rFonts w:hint="eastAsia"/>
          <w:color w:val="FF0000"/>
          <w:sz w:val="24"/>
          <w:lang w:val="en-US" w:eastAsia="zh-CN"/>
        </w:rPr>
        <w:t>省认定指导中心</w:t>
      </w:r>
      <w:r>
        <w:rPr>
          <w:rFonts w:hint="eastAsia"/>
          <w:color w:val="FF0000"/>
          <w:sz w:val="24"/>
        </w:rPr>
        <w:t>补录手机号。</w:t>
      </w:r>
    </w:p>
    <w:p w14:paraId="0A13E464">
      <w:pPr>
        <w:pStyle w:val="3"/>
        <w:numPr>
          <w:ilvl w:val="2"/>
          <w:numId w:val="0"/>
        </w:numPr>
        <w:tabs>
          <w:tab w:val="left" w:pos="2045"/>
          <w:tab w:val="clear" w:pos="425"/>
        </w:tabs>
        <w:ind w:left="425" w:leftChars="0" w:hanging="425" w:firstLineChars="0"/>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pPr>
      <w:r>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t>2.设置</w:t>
      </w:r>
    </w:p>
    <w:p w14:paraId="65301ACD">
      <w:pPr>
        <w:spacing w:line="360" w:lineRule="auto"/>
        <w:ind w:firstLine="480" w:firstLineChars="200"/>
        <w:rPr>
          <w:sz w:val="24"/>
        </w:rPr>
      </w:pPr>
      <w:r>
        <w:rPr>
          <w:rFonts w:hint="eastAsia"/>
          <w:sz w:val="24"/>
        </w:rPr>
        <w:t>右上角显示</w:t>
      </w:r>
      <w:r>
        <w:rPr>
          <w:rFonts w:hint="eastAsia"/>
          <w:sz w:val="24"/>
          <w:lang w:eastAsia="zh-CN"/>
        </w:rPr>
        <w:t>“</w:t>
      </w:r>
      <w:r>
        <w:rPr>
          <w:rFonts w:hint="eastAsia"/>
          <w:sz w:val="24"/>
        </w:rPr>
        <w:t>确认用户的姓名（确认点名称）</w:t>
      </w:r>
      <w:r>
        <w:rPr>
          <w:rFonts w:hint="eastAsia"/>
          <w:sz w:val="24"/>
          <w:lang w:eastAsia="zh-CN"/>
        </w:rPr>
        <w:t>”</w:t>
      </w:r>
      <w:r>
        <w:rPr>
          <w:rFonts w:hint="eastAsia"/>
          <w:sz w:val="24"/>
        </w:rPr>
        <w:t>，设置下拉菜单中有“修改密码”和“退出登录”两个子菜单，用于确认用户修改自己的登录密码或退出登录。</w:t>
      </w:r>
    </w:p>
    <w:p w14:paraId="3CB9E42F">
      <w:pPr>
        <w:spacing w:line="360" w:lineRule="auto"/>
        <w:jc w:val="center"/>
        <w:rPr>
          <w:sz w:val="24"/>
        </w:rPr>
      </w:pPr>
      <w:r>
        <w:drawing>
          <wp:inline distT="0" distB="0" distL="0" distR="0">
            <wp:extent cx="2549525" cy="1111250"/>
            <wp:effectExtent l="0" t="0" r="3175"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49525" cy="1111250"/>
                    </a:xfrm>
                    <a:prstGeom prst="rect">
                      <a:avLst/>
                    </a:prstGeom>
                    <a:noFill/>
                    <a:ln>
                      <a:noFill/>
                    </a:ln>
                  </pic:spPr>
                </pic:pic>
              </a:graphicData>
            </a:graphic>
          </wp:inline>
        </w:drawing>
      </w:r>
    </w:p>
    <w:p w14:paraId="0587FF12">
      <w:pPr>
        <w:pStyle w:val="3"/>
        <w:numPr>
          <w:ilvl w:val="2"/>
          <w:numId w:val="0"/>
        </w:numPr>
        <w:tabs>
          <w:tab w:val="left" w:pos="2045"/>
          <w:tab w:val="clear" w:pos="425"/>
        </w:tabs>
        <w:ind w:left="425" w:leftChars="0" w:hanging="425" w:firstLineChars="0"/>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pPr>
      <w:bookmarkStart w:id="4" w:name="_Toc311319801"/>
      <w:bookmarkStart w:id="5" w:name="_Toc72248105"/>
      <w:r>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t>3.基础数据-确认点导出权限备案</w:t>
      </w:r>
    </w:p>
    <w:p w14:paraId="2070A890">
      <w:pPr>
        <w:spacing w:line="360" w:lineRule="auto"/>
        <w:ind w:firstLine="480" w:firstLineChars="200"/>
        <w:rPr>
          <w:sz w:val="24"/>
        </w:rPr>
      </w:pPr>
      <w:r>
        <w:rPr>
          <w:rFonts w:hint="eastAsia"/>
          <w:sz w:val="24"/>
        </w:rPr>
        <w:t>认定工作开展中，确认点用户</w:t>
      </w:r>
      <w:r>
        <w:rPr>
          <w:rFonts w:hint="eastAsia"/>
          <w:sz w:val="24"/>
          <w:lang w:val="en-US" w:eastAsia="zh-CN"/>
        </w:rPr>
        <w:t>如</w:t>
      </w:r>
      <w:r>
        <w:rPr>
          <w:rFonts w:hint="eastAsia"/>
          <w:sz w:val="24"/>
        </w:rPr>
        <w:t>需要导出报名至本确认点下的申请人信息用于工作需要，请确认点的工作人员严格按照保密承诺书要求保护申请人信息，如有泄露，后果自负。</w:t>
      </w:r>
    </w:p>
    <w:p w14:paraId="52D3557A">
      <w:pPr>
        <w:spacing w:line="360" w:lineRule="auto"/>
        <w:rPr>
          <w:sz w:val="24"/>
        </w:rPr>
      </w:pPr>
      <w:r>
        <w:drawing>
          <wp:inline distT="0" distB="0" distL="114300" distR="114300">
            <wp:extent cx="5261610" cy="947420"/>
            <wp:effectExtent l="0" t="0" r="15240" b="508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3"/>
                    <a:stretch>
                      <a:fillRect/>
                    </a:stretch>
                  </pic:blipFill>
                  <pic:spPr>
                    <a:xfrm>
                      <a:off x="0" y="0"/>
                      <a:ext cx="5261610" cy="947420"/>
                    </a:xfrm>
                    <a:prstGeom prst="rect">
                      <a:avLst/>
                    </a:prstGeom>
                    <a:noFill/>
                    <a:ln>
                      <a:noFill/>
                    </a:ln>
                  </pic:spPr>
                </pic:pic>
              </a:graphicData>
            </a:graphic>
          </wp:inline>
        </w:drawing>
      </w:r>
    </w:p>
    <w:p w14:paraId="63454F84">
      <w:pPr>
        <w:spacing w:line="360" w:lineRule="auto"/>
        <w:ind w:firstLine="420"/>
        <w:rPr>
          <w:sz w:val="24"/>
        </w:rPr>
      </w:pPr>
      <w:r>
        <w:rPr>
          <w:rFonts w:hint="eastAsia"/>
          <w:sz w:val="24"/>
        </w:rPr>
        <w:t>点击【下载保密承诺书】按钮下载打印承诺书模板，仔细阅读内容后签字盖章并扫描点击【新增】按钮上传。</w:t>
      </w:r>
    </w:p>
    <w:p w14:paraId="087FB446">
      <w:pPr>
        <w:spacing w:line="360" w:lineRule="auto"/>
        <w:rPr>
          <w:sz w:val="24"/>
        </w:rPr>
      </w:pPr>
      <w:r>
        <w:drawing>
          <wp:inline distT="0" distB="0" distL="114300" distR="114300">
            <wp:extent cx="5266690" cy="1313815"/>
            <wp:effectExtent l="0" t="0" r="10160" b="63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a:stretch>
                      <a:fillRect/>
                    </a:stretch>
                  </pic:blipFill>
                  <pic:spPr>
                    <a:xfrm>
                      <a:off x="0" y="0"/>
                      <a:ext cx="5266690" cy="1313815"/>
                    </a:xfrm>
                    <a:prstGeom prst="rect">
                      <a:avLst/>
                    </a:prstGeom>
                    <a:noFill/>
                    <a:ln>
                      <a:noFill/>
                    </a:ln>
                  </pic:spPr>
                </pic:pic>
              </a:graphicData>
            </a:graphic>
          </wp:inline>
        </w:drawing>
      </w:r>
    </w:p>
    <w:p w14:paraId="4BBF5587">
      <w:pPr>
        <w:spacing w:line="360" w:lineRule="auto"/>
        <w:jc w:val="center"/>
      </w:pPr>
      <w:r>
        <w:drawing>
          <wp:inline distT="0" distB="0" distL="114300" distR="114300">
            <wp:extent cx="4092575" cy="5778500"/>
            <wp:effectExtent l="0" t="0" r="317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5"/>
                    <a:stretch>
                      <a:fillRect/>
                    </a:stretch>
                  </pic:blipFill>
                  <pic:spPr>
                    <a:xfrm>
                      <a:off x="0" y="0"/>
                      <a:ext cx="4092575" cy="5778500"/>
                    </a:xfrm>
                    <a:prstGeom prst="rect">
                      <a:avLst/>
                    </a:prstGeom>
                    <a:noFill/>
                    <a:ln>
                      <a:noFill/>
                    </a:ln>
                  </pic:spPr>
                </pic:pic>
              </a:graphicData>
            </a:graphic>
          </wp:inline>
        </w:drawing>
      </w:r>
    </w:p>
    <w:p w14:paraId="25072D36">
      <w:pPr>
        <w:spacing w:line="360" w:lineRule="auto"/>
        <w:ind w:firstLine="420"/>
      </w:pPr>
      <w:r>
        <w:rPr>
          <w:rFonts w:hint="eastAsia"/>
          <w:color w:val="FF0000"/>
          <w:sz w:val="24"/>
        </w:rPr>
        <w:t>注意：需加盖单位公章，不能为主管处室或者领导小组之类的公章。</w:t>
      </w:r>
      <w:r>
        <w:rPr>
          <w:rFonts w:hint="eastAsia"/>
          <w:color w:val="FF0000"/>
          <w:sz w:val="24"/>
          <w:lang w:val="en-US" w:eastAsia="zh-CN"/>
        </w:rPr>
        <w:t>同一确认点下的确认用户无需重复提交备案</w:t>
      </w:r>
      <w:r>
        <w:rPr>
          <w:rFonts w:hint="eastAsia"/>
          <w:color w:val="FF0000"/>
          <w:sz w:val="24"/>
        </w:rPr>
        <w:t>。</w:t>
      </w:r>
    </w:p>
    <w:p w14:paraId="5A10FEB7">
      <w:pPr>
        <w:spacing w:line="360" w:lineRule="auto"/>
        <w:ind w:firstLine="420"/>
        <w:rPr>
          <w:sz w:val="24"/>
        </w:rPr>
      </w:pPr>
      <w:r>
        <w:rPr>
          <w:rFonts w:hint="eastAsia"/>
          <w:sz w:val="24"/>
        </w:rPr>
        <w:t>确认用户需上传已盖章签字的备案扫描件后，由</w:t>
      </w:r>
      <w:r>
        <w:rPr>
          <w:rFonts w:hint="eastAsia"/>
          <w:sz w:val="24"/>
          <w:lang w:val="en-US" w:eastAsia="zh-CN"/>
        </w:rPr>
        <w:t>省认定指导中心</w:t>
      </w:r>
      <w:r>
        <w:rPr>
          <w:rFonts w:hint="eastAsia"/>
          <w:sz w:val="24"/>
        </w:rPr>
        <w:t>进行审批并授权可导出的花名册相关内容，审批通过视为已授权，才可获得花名册的导出权限；审批不通过则视为未授权，将无法导出花名册。</w:t>
      </w:r>
    </w:p>
    <w:p w14:paraId="59C5D567">
      <w:pPr>
        <w:pStyle w:val="3"/>
        <w:numPr>
          <w:ilvl w:val="2"/>
          <w:numId w:val="0"/>
        </w:numPr>
        <w:tabs>
          <w:tab w:val="left" w:pos="2045"/>
          <w:tab w:val="clear" w:pos="425"/>
        </w:tabs>
        <w:ind w:left="425" w:leftChars="0" w:hanging="425" w:firstLineChars="0"/>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pPr>
      <w:r>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t>4.认定管理</w:t>
      </w:r>
      <w:bookmarkEnd w:id="4"/>
      <w:bookmarkEnd w:id="5"/>
    </w:p>
    <w:p w14:paraId="4D1EF8BC">
      <w:pPr>
        <w:pStyle w:val="4"/>
        <w:numPr>
          <w:ilvl w:val="1"/>
          <w:numId w:val="0"/>
        </w:numPr>
        <w:ind w:left="567" w:leftChars="0" w:hanging="567" w:firstLineChars="0"/>
      </w:pPr>
      <w:bookmarkStart w:id="6" w:name="_Toc311319802"/>
      <w:r>
        <w:rPr>
          <w:rFonts w:hint="eastAsia" w:ascii="楷体_GB2312" w:hAnsi="楷体_GB2312" w:eastAsia="楷体_GB2312" w:cs="楷体_GB2312"/>
          <w:b/>
          <w:bCs/>
          <w:vanish/>
          <w:kern w:val="2"/>
          <w:sz w:val="32"/>
          <w:szCs w:val="32"/>
          <w:lang w:val="en-US" w:eastAsia="zh-CN" w:bidi="ar-SA"/>
        </w:rPr>
        <w:t>4</w:t>
      </w:r>
      <w:r>
        <w:rPr>
          <w:rFonts w:hint="eastAsia" w:ascii="楷体_GB2312" w:hAnsi="楷体_GB2312" w:eastAsia="楷体_GB2312" w:cs="楷体_GB2312"/>
          <w:b/>
          <w:bCs/>
          <w:kern w:val="2"/>
          <w:sz w:val="32"/>
          <w:szCs w:val="32"/>
          <w:lang w:val="en-US" w:eastAsia="zh-CN" w:bidi="ar-SA"/>
        </w:rPr>
        <w:t>.1.</w:t>
      </w:r>
      <w:r>
        <w:rPr>
          <w:rFonts w:hint="eastAsia" w:ascii="楷体_GB2312" w:hAnsi="楷体_GB2312" w:eastAsia="楷体_GB2312" w:cs="楷体_GB2312"/>
        </w:rPr>
        <w:t>查看认定计划</w:t>
      </w:r>
      <w:bookmarkEnd w:id="6"/>
    </w:p>
    <w:p w14:paraId="6B1B262E">
      <w:pPr>
        <w:spacing w:line="360" w:lineRule="auto"/>
        <w:ind w:firstLine="420"/>
        <w:rPr>
          <w:sz w:val="24"/>
        </w:rPr>
      </w:pPr>
      <w:r>
        <w:rPr>
          <w:rFonts w:hint="eastAsia"/>
          <w:sz w:val="24"/>
        </w:rPr>
        <w:t>本功能显示确认点所隶属的认定机构的认定计划，点击【查看】按钮可查看计划详情及工作安排。如下图：</w:t>
      </w:r>
    </w:p>
    <w:p w14:paraId="6B70FA7A">
      <w:pPr>
        <w:spacing w:line="360" w:lineRule="auto"/>
      </w:pPr>
      <w:r>
        <w:drawing>
          <wp:inline distT="0" distB="0" distL="114300" distR="114300">
            <wp:extent cx="5260340" cy="2762250"/>
            <wp:effectExtent l="0" t="0" r="1651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260340" cy="2762250"/>
                    </a:xfrm>
                    <a:prstGeom prst="rect">
                      <a:avLst/>
                    </a:prstGeom>
                    <a:noFill/>
                    <a:ln>
                      <a:noFill/>
                    </a:ln>
                  </pic:spPr>
                </pic:pic>
              </a:graphicData>
            </a:graphic>
          </wp:inline>
        </w:drawing>
      </w:r>
    </w:p>
    <w:p w14:paraId="3F667E8D">
      <w:pPr>
        <w:spacing w:line="360" w:lineRule="auto"/>
        <w:rPr>
          <w:sz w:val="24"/>
        </w:rPr>
      </w:pPr>
      <w:r>
        <w:rPr>
          <w:sz w:val="24"/>
        </w:rPr>
        <w:tab/>
      </w:r>
      <w:r>
        <w:rPr>
          <w:rFonts w:hint="eastAsia"/>
          <w:sz w:val="24"/>
        </w:rPr>
        <w:t>点击【查看】按钮，确认用户可以查看该认定计划的详细计划安排和网报计划安排及确认点安排。</w:t>
      </w:r>
    </w:p>
    <w:p w14:paraId="2A952106">
      <w:pPr>
        <w:spacing w:line="360" w:lineRule="auto"/>
        <w:jc w:val="center"/>
      </w:pPr>
      <w:r>
        <w:drawing>
          <wp:inline distT="0" distB="0" distL="0" distR="0">
            <wp:extent cx="4267200" cy="35356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67200" cy="3535680"/>
                    </a:xfrm>
                    <a:prstGeom prst="rect">
                      <a:avLst/>
                    </a:prstGeom>
                    <a:noFill/>
                    <a:ln>
                      <a:noFill/>
                    </a:ln>
                  </pic:spPr>
                </pic:pic>
              </a:graphicData>
            </a:graphic>
          </wp:inline>
        </w:drawing>
      </w:r>
    </w:p>
    <w:p w14:paraId="6EF4A829">
      <w:pPr>
        <w:spacing w:line="360" w:lineRule="auto"/>
        <w:ind w:firstLine="420"/>
        <w:rPr>
          <w:sz w:val="24"/>
        </w:rPr>
      </w:pPr>
      <w:r>
        <w:rPr>
          <w:rFonts w:hint="eastAsia"/>
          <w:sz w:val="24"/>
        </w:rPr>
        <w:t>网报计划右侧</w:t>
      </w:r>
      <w:r>
        <w:rPr>
          <w:sz w:val="24"/>
        </w:rPr>
        <w:drawing>
          <wp:inline distT="0" distB="0" distL="0" distR="0">
            <wp:extent cx="561975" cy="1606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2655" cy="167159"/>
                    </a:xfrm>
                    <a:prstGeom prst="rect">
                      <a:avLst/>
                    </a:prstGeom>
                    <a:noFill/>
                    <a:ln>
                      <a:noFill/>
                    </a:ln>
                  </pic:spPr>
                </pic:pic>
              </a:graphicData>
            </a:graphic>
          </wp:inline>
        </w:drawing>
      </w:r>
      <w:r>
        <w:rPr>
          <w:rFonts w:hint="eastAsia"/>
          <w:sz w:val="24"/>
        </w:rPr>
        <w:t>按钮，点击后可将整条网报计划收起，点击</w:t>
      </w:r>
      <w:r>
        <w:rPr>
          <w:sz w:val="24"/>
        </w:rPr>
        <w:drawing>
          <wp:inline distT="0" distB="0" distL="0" distR="0">
            <wp:extent cx="600075" cy="1549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0683" cy="158170"/>
                    </a:xfrm>
                    <a:prstGeom prst="rect">
                      <a:avLst/>
                    </a:prstGeom>
                    <a:noFill/>
                    <a:ln>
                      <a:noFill/>
                    </a:ln>
                  </pic:spPr>
                </pic:pic>
              </a:graphicData>
            </a:graphic>
          </wp:inline>
        </w:drawing>
      </w:r>
      <w:r>
        <w:rPr>
          <w:rFonts w:hint="eastAsia"/>
          <w:sz w:val="24"/>
        </w:rPr>
        <w:t>按钮后可展开该条网报计划，如有多条网报计划，默认展开第一条网报计划，其余网报计划默认收起。</w:t>
      </w:r>
    </w:p>
    <w:p w14:paraId="52549DA9">
      <w:pPr>
        <w:spacing w:line="360" w:lineRule="auto"/>
        <w:jc w:val="center"/>
        <w:rPr>
          <w:sz w:val="24"/>
        </w:rPr>
      </w:pPr>
      <w:r>
        <w:drawing>
          <wp:inline distT="0" distB="0" distL="0" distR="0">
            <wp:extent cx="3099435" cy="1343025"/>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33650" cy="1357717"/>
                    </a:xfrm>
                    <a:prstGeom prst="rect">
                      <a:avLst/>
                    </a:prstGeom>
                    <a:noFill/>
                    <a:ln>
                      <a:noFill/>
                    </a:ln>
                  </pic:spPr>
                </pic:pic>
              </a:graphicData>
            </a:graphic>
          </wp:inline>
        </w:drawing>
      </w:r>
    </w:p>
    <w:p w14:paraId="2EBCF773">
      <w:pPr>
        <w:spacing w:line="360" w:lineRule="auto"/>
        <w:ind w:firstLine="420"/>
        <w:rPr>
          <w:sz w:val="24"/>
        </w:rPr>
      </w:pPr>
      <w:r>
        <w:rPr>
          <w:rFonts w:hint="eastAsia"/>
          <w:sz w:val="24"/>
        </w:rPr>
        <w:t>对应的每条网报计划下可点击【查看确认点安排】按钮，查看确认点安排详情，包括开展现场确认工作的确认点开始结束时间，能够进行确认的人员范围。</w:t>
      </w:r>
    </w:p>
    <w:p w14:paraId="72FE8E39">
      <w:pPr>
        <w:spacing w:line="360" w:lineRule="auto"/>
        <w:jc w:val="center"/>
        <w:rPr>
          <w:sz w:val="24"/>
        </w:rPr>
      </w:pPr>
      <w:r>
        <w:drawing>
          <wp:inline distT="0" distB="0" distL="0" distR="0">
            <wp:extent cx="3642995" cy="6927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63786" cy="696939"/>
                    </a:xfrm>
                    <a:prstGeom prst="rect">
                      <a:avLst/>
                    </a:prstGeom>
                    <a:noFill/>
                    <a:ln>
                      <a:noFill/>
                    </a:ln>
                  </pic:spPr>
                </pic:pic>
              </a:graphicData>
            </a:graphic>
          </wp:inline>
        </w:drawing>
      </w:r>
    </w:p>
    <w:p w14:paraId="03F54B48">
      <w:pPr>
        <w:spacing w:line="360" w:lineRule="auto"/>
        <w:ind w:firstLine="420"/>
        <w:rPr>
          <w:sz w:val="24"/>
        </w:rPr>
      </w:pPr>
      <w:r>
        <w:rPr>
          <w:rFonts w:hint="eastAsia"/>
          <w:sz w:val="24"/>
        </w:rPr>
        <w:t>点击注意事项列下的【查看】按钮，可查看该确认点的现场确认注意事项。</w:t>
      </w:r>
    </w:p>
    <w:p w14:paraId="41BB07DB">
      <w:pPr>
        <w:pStyle w:val="4"/>
        <w:numPr>
          <w:ilvl w:val="1"/>
          <w:numId w:val="0"/>
        </w:numPr>
        <w:ind w:left="567" w:leftChars="0" w:hanging="567" w:firstLineChars="0"/>
        <w:rPr>
          <w:rFonts w:hint="eastAsia" w:ascii="楷体_GB2312" w:hAnsi="楷体_GB2312" w:eastAsia="楷体_GB2312" w:cs="楷体_GB2312"/>
          <w:b/>
          <w:bCs/>
          <w:vanish/>
          <w:kern w:val="2"/>
          <w:sz w:val="32"/>
          <w:szCs w:val="32"/>
          <w:lang w:val="en-US" w:eastAsia="zh-CN" w:bidi="ar-SA"/>
        </w:rPr>
      </w:pPr>
      <w:bookmarkStart w:id="7" w:name="_Toc311319804"/>
      <w:r>
        <w:rPr>
          <w:rFonts w:hint="eastAsia" w:ascii="楷体_GB2312" w:hAnsi="楷体_GB2312" w:eastAsia="楷体_GB2312" w:cs="楷体_GB2312"/>
          <w:b/>
          <w:bCs/>
          <w:vanish/>
          <w:kern w:val="2"/>
          <w:sz w:val="32"/>
          <w:szCs w:val="32"/>
          <w:lang w:val="en-US" w:eastAsia="zh-CN" w:bidi="ar-SA"/>
        </w:rPr>
        <w:t>4.2.核对网络填报数据</w:t>
      </w:r>
      <w:bookmarkEnd w:id="7"/>
    </w:p>
    <w:p w14:paraId="39F4C0B7">
      <w:pPr>
        <w:spacing w:line="360" w:lineRule="auto"/>
        <w:ind w:firstLine="420"/>
        <w:rPr>
          <w:sz w:val="24"/>
        </w:rPr>
      </w:pPr>
      <w:r>
        <w:rPr>
          <w:rFonts w:hint="eastAsia"/>
          <w:sz w:val="24"/>
        </w:rPr>
        <w:t>认定机构开展教师资格的工作时间内，在“认定管理”—“核对网络填报数据”菜单中，确认用户可以查看报名至本确认点的申请人信息，并进行确认操作。如下图：</w:t>
      </w:r>
    </w:p>
    <w:p w14:paraId="72E70610">
      <w:pPr>
        <w:spacing w:line="360" w:lineRule="auto"/>
        <w:jc w:val="center"/>
      </w:pPr>
      <w:r>
        <w:drawing>
          <wp:inline distT="0" distB="0" distL="0" distR="0">
            <wp:extent cx="5274310" cy="142240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422400"/>
                    </a:xfrm>
                    <a:prstGeom prst="rect">
                      <a:avLst/>
                    </a:prstGeom>
                    <a:noFill/>
                    <a:ln>
                      <a:noFill/>
                    </a:ln>
                  </pic:spPr>
                </pic:pic>
              </a:graphicData>
            </a:graphic>
          </wp:inline>
        </w:drawing>
      </w:r>
    </w:p>
    <w:p w14:paraId="4D932529">
      <w:pPr>
        <w:spacing w:line="360" w:lineRule="auto"/>
        <w:ind w:firstLine="360"/>
        <w:rPr>
          <w:sz w:val="24"/>
        </w:rPr>
      </w:pPr>
      <w:bookmarkStart w:id="8" w:name="_Hlk128319773"/>
      <w:r>
        <w:rPr>
          <w:rFonts w:hint="eastAsia"/>
          <w:sz w:val="24"/>
        </w:rPr>
        <w:t>在该申请人信息列表中，可以根据查询条件输入相关信息，查询需要的申请人信息。如果需要显示所有申请人的信息，点击【重置】按钮即可。</w:t>
      </w:r>
    </w:p>
    <w:bookmarkEnd w:id="8"/>
    <w:p w14:paraId="6DFE7E4E">
      <w:pPr>
        <w:spacing w:line="360" w:lineRule="auto"/>
        <w:ind w:firstLine="360"/>
        <w:rPr>
          <w:sz w:val="24"/>
        </w:rPr>
      </w:pPr>
      <w:r>
        <w:rPr>
          <w:rFonts w:hint="eastAsia"/>
          <w:sz w:val="24"/>
        </w:rPr>
        <w:t>如果每页需要显示更多申请人信息，可以点击</w:t>
      </w:r>
      <w:bookmarkStart w:id="9" w:name="_Hlk128319598"/>
      <w:r>
        <w:rPr>
          <w:rFonts w:hint="eastAsia"/>
          <w:sz w:val="24"/>
        </w:rPr>
        <w:t>数据显示数量设置</w:t>
      </w:r>
      <w:bookmarkEnd w:id="9"/>
      <w:r>
        <w:rPr>
          <w:rFonts w:hint="eastAsia"/>
          <w:sz w:val="24"/>
        </w:rPr>
        <w:t>，显示数量的设置范围为</w:t>
      </w:r>
      <w:r>
        <w:rPr>
          <w:sz w:val="24"/>
        </w:rPr>
        <w:t>1</w:t>
      </w:r>
      <w:r>
        <w:rPr>
          <w:rFonts w:hint="eastAsia"/>
          <w:sz w:val="24"/>
        </w:rPr>
        <w:t>0—200。</w:t>
      </w:r>
    </w:p>
    <w:p w14:paraId="29FC9F7B">
      <w:pPr>
        <w:spacing w:line="360" w:lineRule="auto"/>
        <w:ind w:firstLine="360"/>
        <w:jc w:val="center"/>
        <w:rPr>
          <w:sz w:val="24"/>
        </w:rPr>
      </w:pPr>
      <w:r>
        <w:drawing>
          <wp:inline distT="0" distB="0" distL="0" distR="0">
            <wp:extent cx="1533525" cy="1004570"/>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stretch>
                      <a:fillRect/>
                    </a:stretch>
                  </pic:blipFill>
                  <pic:spPr>
                    <a:xfrm>
                      <a:off x="0" y="0"/>
                      <a:ext cx="1541114" cy="1009542"/>
                    </a:xfrm>
                    <a:prstGeom prst="rect">
                      <a:avLst/>
                    </a:prstGeom>
                  </pic:spPr>
                </pic:pic>
              </a:graphicData>
            </a:graphic>
          </wp:inline>
        </w:drawing>
      </w:r>
    </w:p>
    <w:p w14:paraId="7BC0D3C7">
      <w:pPr>
        <w:spacing w:line="360" w:lineRule="auto"/>
        <w:ind w:firstLine="360"/>
        <w:rPr>
          <w:sz w:val="24"/>
        </w:rPr>
      </w:pPr>
      <w:bookmarkStart w:id="10" w:name="_Hlk128319755"/>
      <w:r>
        <w:rPr>
          <w:rFonts w:hint="eastAsia"/>
          <w:sz w:val="24"/>
        </w:rPr>
        <w:t>列表上方设置【打印受理凭证】、【留言】按钮，可勾选申请人进行相应操作，留言可批量操作。列表右侧操作栏有【确认】、【查看】、【审批记录】和【留言记录】按钮，针对单条申请人数据操作。</w:t>
      </w:r>
    </w:p>
    <w:bookmarkEnd w:id="10"/>
    <w:p w14:paraId="0ED94065">
      <w:pPr>
        <w:spacing w:line="360" w:lineRule="auto"/>
        <w:jc w:val="center"/>
        <w:rPr>
          <w:sz w:val="24"/>
        </w:rPr>
      </w:pPr>
      <w:r>
        <w:drawing>
          <wp:inline distT="0" distB="0" distL="0" distR="0">
            <wp:extent cx="5274310" cy="660400"/>
            <wp:effectExtent l="0" t="0" r="25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4"/>
                    <a:stretch>
                      <a:fillRect/>
                    </a:stretch>
                  </pic:blipFill>
                  <pic:spPr>
                    <a:xfrm>
                      <a:off x="0" y="0"/>
                      <a:ext cx="5274310" cy="660400"/>
                    </a:xfrm>
                    <a:prstGeom prst="rect">
                      <a:avLst/>
                    </a:prstGeom>
                  </pic:spPr>
                </pic:pic>
              </a:graphicData>
            </a:graphic>
          </wp:inline>
        </w:drawing>
      </w:r>
    </w:p>
    <w:p w14:paraId="209FE885">
      <w:pPr>
        <w:pStyle w:val="5"/>
        <w:numPr>
          <w:ilvl w:val="2"/>
          <w:numId w:val="0"/>
        </w:numPr>
        <w:ind w:left="709" w:leftChars="0" w:hanging="709" w:firstLineChars="0"/>
      </w:pPr>
      <w:r>
        <w:rPr>
          <w:rFonts w:hint="eastAsia" w:cs="Times New Roman"/>
          <w:b/>
          <w:bCs/>
          <w:kern w:val="2"/>
          <w:sz w:val="28"/>
          <w:szCs w:val="28"/>
          <w:lang w:val="en-US" w:eastAsia="zh-CN" w:bidi="ar-SA"/>
        </w:rPr>
        <w:t>4</w:t>
      </w:r>
      <w:r>
        <w:rPr>
          <w:rFonts w:ascii="Arial" w:hAnsi="Arial" w:eastAsia="黑体" w:cs="Times New Roman"/>
          <w:b/>
          <w:bCs/>
          <w:kern w:val="2"/>
          <w:sz w:val="28"/>
          <w:szCs w:val="28"/>
          <w:lang w:val="en-US" w:eastAsia="zh-CN" w:bidi="ar-SA"/>
        </w:rPr>
        <w:t>.2.1.</w:t>
      </w:r>
      <w:r>
        <w:rPr>
          <w:rFonts w:hint="eastAsia"/>
        </w:rPr>
        <w:t>确认操作前的说明</w:t>
      </w:r>
    </w:p>
    <w:p w14:paraId="29720B3C">
      <w:pPr>
        <w:spacing w:line="360" w:lineRule="auto"/>
        <w:ind w:firstLine="360"/>
        <w:rPr>
          <w:sz w:val="24"/>
        </w:rPr>
      </w:pPr>
      <w:r>
        <w:rPr>
          <w:rFonts w:hint="eastAsia"/>
          <w:sz w:val="24"/>
        </w:rPr>
        <w:t>认定机构开展教师资格的工作时间内，确认用户都可以登录系统，查看本确认点的报名情况；但只有在本确认点的确认开始结束时间段内，确认用户才可以对申报到本确认点下的数据进行确认工作。如果不在确认开始结束时间段时，【确认】按钮不出现在页面中。</w:t>
      </w:r>
    </w:p>
    <w:p w14:paraId="0F6F1082">
      <w:pPr>
        <w:pStyle w:val="5"/>
        <w:numPr>
          <w:ilvl w:val="2"/>
          <w:numId w:val="0"/>
        </w:numPr>
        <w:ind w:left="709" w:leftChars="0" w:hanging="709" w:firstLineChars="0"/>
      </w:pPr>
      <w:r>
        <w:rPr>
          <w:rFonts w:hint="eastAsia" w:cs="Times New Roman"/>
          <w:b/>
          <w:bCs/>
          <w:kern w:val="2"/>
          <w:sz w:val="28"/>
          <w:szCs w:val="28"/>
          <w:lang w:val="en-US" w:eastAsia="zh-CN" w:bidi="ar-SA"/>
        </w:rPr>
        <w:t>4</w:t>
      </w:r>
      <w:r>
        <w:rPr>
          <w:rFonts w:ascii="Arial" w:hAnsi="Arial" w:eastAsia="黑体" w:cs="Times New Roman"/>
          <w:b/>
          <w:bCs/>
          <w:kern w:val="2"/>
          <w:sz w:val="28"/>
          <w:szCs w:val="28"/>
          <w:lang w:val="en-US" w:eastAsia="zh-CN" w:bidi="ar-SA"/>
        </w:rPr>
        <w:t>.2.2.</w:t>
      </w:r>
      <w:r>
        <w:rPr>
          <w:rFonts w:hint="eastAsia"/>
        </w:rPr>
        <w:t>确认</w:t>
      </w:r>
    </w:p>
    <w:p w14:paraId="0654FCA1">
      <w:pPr>
        <w:spacing w:line="360" w:lineRule="auto"/>
        <w:ind w:firstLine="360"/>
        <w:rPr>
          <w:sz w:val="24"/>
        </w:rPr>
      </w:pPr>
      <w:r>
        <w:rPr>
          <w:rFonts w:hint="eastAsia"/>
          <w:sz w:val="24"/>
        </w:rPr>
        <w:t>在确认时间范围内，确认用户选中需要进行确认的数据，点击【确认】按钮，可以申请人报名信息的确认：第一、更换申请人的确认点；第二、进行确认工作。</w:t>
      </w:r>
    </w:p>
    <w:p w14:paraId="6858CCB1">
      <w:pPr>
        <w:pStyle w:val="6"/>
        <w:numPr>
          <w:ilvl w:val="0"/>
          <w:numId w:val="2"/>
        </w:numPr>
        <w:ind w:left="425" w:hanging="425"/>
        <w:rPr>
          <w:rFonts w:ascii="宋体" w:hAnsi="宋体"/>
        </w:rPr>
      </w:pPr>
      <w:r>
        <w:rPr>
          <w:rFonts w:hint="eastAsia" w:ascii="宋体" w:hAnsi="宋体"/>
        </w:rPr>
        <w:t>更换申请人的确认点信息</w:t>
      </w:r>
    </w:p>
    <w:p w14:paraId="69DEEB5D">
      <w:pPr>
        <w:spacing w:line="360" w:lineRule="auto"/>
        <w:ind w:firstLine="360"/>
        <w:rPr>
          <w:sz w:val="24"/>
        </w:rPr>
      </w:pPr>
      <w:bookmarkStart w:id="11" w:name="_Hlk128320148"/>
      <w:r>
        <w:rPr>
          <w:rFonts w:hint="eastAsia"/>
          <w:sz w:val="24"/>
        </w:rPr>
        <w:t>如申请人报错了确认点，可以在确认时进行修改，可选择在当前认定机构下的其他确认点（确认工作已经结束的确认点不可选择）。更换成功后，该条申请人报名数据即转至修改后的确认点下。</w:t>
      </w:r>
    </w:p>
    <w:bookmarkEnd w:id="11"/>
    <w:p w14:paraId="4C1C066B">
      <w:pPr>
        <w:spacing w:line="360" w:lineRule="auto"/>
      </w:pPr>
      <w:r>
        <w:drawing>
          <wp:inline distT="0" distB="0" distL="0" distR="0">
            <wp:extent cx="5274310" cy="25196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519680"/>
                    </a:xfrm>
                    <a:prstGeom prst="rect">
                      <a:avLst/>
                    </a:prstGeom>
                    <a:noFill/>
                    <a:ln>
                      <a:noFill/>
                    </a:ln>
                  </pic:spPr>
                </pic:pic>
              </a:graphicData>
            </a:graphic>
          </wp:inline>
        </w:drawing>
      </w:r>
    </w:p>
    <w:p w14:paraId="5AA496A6">
      <w:pPr>
        <w:spacing w:line="360" w:lineRule="auto"/>
        <w:ind w:firstLine="360"/>
        <w:rPr>
          <w:sz w:val="24"/>
        </w:rPr>
      </w:pPr>
      <w:bookmarkStart w:id="12" w:name="_Hlk128320177"/>
      <w:r>
        <w:rPr>
          <w:rFonts w:hint="eastAsia"/>
          <w:sz w:val="24"/>
        </w:rPr>
        <w:t>已给出确认状态为“确认已通过”、“确认未通过”的申请人数据，不允许修改确认点。</w:t>
      </w:r>
    </w:p>
    <w:bookmarkEnd w:id="12"/>
    <w:p w14:paraId="508A5D30">
      <w:pPr>
        <w:pStyle w:val="6"/>
        <w:numPr>
          <w:ilvl w:val="0"/>
          <w:numId w:val="2"/>
        </w:numPr>
        <w:ind w:left="425" w:hanging="425"/>
        <w:rPr>
          <w:rFonts w:ascii="宋体" w:hAnsi="宋体"/>
        </w:rPr>
      </w:pPr>
      <w:r>
        <w:rPr>
          <w:rFonts w:hint="eastAsia" w:ascii="宋体" w:hAnsi="宋体"/>
        </w:rPr>
        <w:t>申请人认定所需材料信息确认</w:t>
      </w:r>
    </w:p>
    <w:p w14:paraId="613F1DBF">
      <w:pPr>
        <w:spacing w:line="360" w:lineRule="auto"/>
        <w:ind w:firstLine="360"/>
        <w:rPr>
          <w:sz w:val="24"/>
        </w:rPr>
      </w:pPr>
      <w:bookmarkStart w:id="13" w:name="_Hlk128320250"/>
      <w:r>
        <w:rPr>
          <w:rFonts w:hint="eastAsia"/>
          <w:sz w:val="24"/>
        </w:rPr>
        <w:t>在“申请人认定所需材料信息确认”处，对申请人所提交的材料进行确认并给出该材料的确认结果。</w:t>
      </w:r>
    </w:p>
    <w:p w14:paraId="7A428C32">
      <w:pPr>
        <w:spacing w:line="360" w:lineRule="auto"/>
        <w:ind w:firstLine="360"/>
        <w:rPr>
          <w:sz w:val="24"/>
        </w:rPr>
      </w:pPr>
      <w:r>
        <w:rPr>
          <w:rFonts w:hint="eastAsia"/>
          <w:sz w:val="24"/>
        </w:rPr>
        <w:t>若材料的确认结果有“材料不一致”、“材料不符合要求”或“未提供”，学籍和学历只需提供一项的数据，无需提供的另一项选择“无需提供”即可。</w:t>
      </w:r>
    </w:p>
    <w:p w14:paraId="7AC767AF">
      <w:pPr>
        <w:spacing w:line="360" w:lineRule="auto"/>
        <w:ind w:firstLine="360"/>
        <w:rPr>
          <w:sz w:val="24"/>
        </w:rPr>
      </w:pPr>
      <w:r>
        <w:rPr>
          <w:rFonts w:hint="eastAsia"/>
          <w:sz w:val="24"/>
        </w:rPr>
        <w:t>如材料确认存在“材料不一致”或“不符合要求”，如需要申请人重新准备材料，则可选择确认状态“未做确认”，该申请人可登录自己的账号后查看所需重新准备的材料并提交后，确认用户再次确认；若无需申请人重新准备材料，则可给出“确认未通过”的确认状态，结束对该申请人的确认工作。</w:t>
      </w:r>
    </w:p>
    <w:bookmarkEnd w:id="13"/>
    <w:p w14:paraId="531D72AA">
      <w:pPr>
        <w:spacing w:line="360" w:lineRule="auto"/>
        <w:ind w:left="360"/>
      </w:pPr>
      <w:r>
        <w:drawing>
          <wp:inline distT="0" distB="0" distL="0" distR="0">
            <wp:extent cx="5274310" cy="256286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562860"/>
                    </a:xfrm>
                    <a:prstGeom prst="rect">
                      <a:avLst/>
                    </a:prstGeom>
                    <a:noFill/>
                    <a:ln>
                      <a:noFill/>
                    </a:ln>
                  </pic:spPr>
                </pic:pic>
              </a:graphicData>
            </a:graphic>
          </wp:inline>
        </w:drawing>
      </w:r>
    </w:p>
    <w:p w14:paraId="629601C4">
      <w:pPr>
        <w:pStyle w:val="6"/>
        <w:numPr>
          <w:ilvl w:val="0"/>
          <w:numId w:val="2"/>
        </w:numPr>
        <w:ind w:left="425" w:hanging="425"/>
        <w:rPr>
          <w:rFonts w:ascii="宋体" w:hAnsi="宋体"/>
        </w:rPr>
      </w:pPr>
      <w:r>
        <w:rPr>
          <w:rFonts w:hint="eastAsia" w:ascii="宋体" w:hAnsi="宋体"/>
        </w:rPr>
        <w:t>确认结论</w:t>
      </w:r>
    </w:p>
    <w:p w14:paraId="5FCBD62B">
      <w:pPr>
        <w:spacing w:line="360" w:lineRule="auto"/>
        <w:ind w:firstLine="360"/>
        <w:rPr>
          <w:sz w:val="24"/>
        </w:rPr>
      </w:pPr>
      <w:bookmarkStart w:id="14" w:name="_Hlk128320399"/>
      <w:r>
        <w:rPr>
          <w:rFonts w:hint="eastAsia"/>
          <w:sz w:val="24"/>
        </w:rPr>
        <w:t>核对申请人的申报材料和网报信息后，确认用户应该在“确认状态”处给出确认意见，并将其他确认信息补充完成，如：填写档案号、备注信息等。如下图：</w:t>
      </w:r>
    </w:p>
    <w:bookmarkEnd w:id="14"/>
    <w:p w14:paraId="37C87E19">
      <w:pPr>
        <w:spacing w:line="360" w:lineRule="auto"/>
        <w:jc w:val="center"/>
      </w:pPr>
      <w:r>
        <w:drawing>
          <wp:inline distT="0" distB="0" distL="0" distR="0">
            <wp:extent cx="5274310" cy="19310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1931035"/>
                    </a:xfrm>
                    <a:prstGeom prst="rect">
                      <a:avLst/>
                    </a:prstGeom>
                    <a:noFill/>
                    <a:ln>
                      <a:noFill/>
                    </a:ln>
                  </pic:spPr>
                </pic:pic>
              </a:graphicData>
            </a:graphic>
          </wp:inline>
        </w:drawing>
      </w:r>
    </w:p>
    <w:p w14:paraId="0AA22BAB">
      <w:pPr>
        <w:pStyle w:val="6"/>
        <w:numPr>
          <w:ilvl w:val="0"/>
          <w:numId w:val="2"/>
        </w:numPr>
        <w:ind w:left="425" w:hanging="425"/>
        <w:rPr>
          <w:rFonts w:ascii="宋体" w:hAnsi="宋体"/>
        </w:rPr>
      </w:pPr>
      <w:r>
        <w:rPr>
          <w:rFonts w:hint="eastAsia" w:ascii="宋体" w:hAnsi="宋体"/>
        </w:rPr>
        <w:t>确认状态说明</w:t>
      </w:r>
    </w:p>
    <w:p w14:paraId="0BD1E93B">
      <w:pPr>
        <w:spacing w:line="360" w:lineRule="auto"/>
        <w:ind w:firstLine="360"/>
        <w:rPr>
          <w:sz w:val="24"/>
        </w:rPr>
      </w:pPr>
      <w:r>
        <w:rPr>
          <w:rFonts w:hint="eastAsia"/>
          <w:sz w:val="24"/>
        </w:rPr>
        <w:t>“</w:t>
      </w:r>
      <w:bookmarkStart w:id="15" w:name="_Hlk120183507"/>
      <w:r>
        <w:rPr>
          <w:rFonts w:hint="eastAsia"/>
          <w:sz w:val="24"/>
        </w:rPr>
        <w:t>未做确认</w:t>
      </w:r>
      <w:bookmarkEnd w:id="15"/>
      <w:r>
        <w:rPr>
          <w:rFonts w:hint="eastAsia"/>
          <w:sz w:val="24"/>
        </w:rPr>
        <w:t>”：</w:t>
      </w:r>
      <w:bookmarkStart w:id="16" w:name="_Hlk128320438"/>
      <w:r>
        <w:rPr>
          <w:rFonts w:hint="eastAsia"/>
          <w:sz w:val="24"/>
        </w:rPr>
        <w:t>此为默认状态，所有申请人提交报名后皆为此状态。如申请人的确认材料存在“材料不一致”或“不符合要求”，可选择此状态将材料确认情况反馈至申请人，由申请人重新准备材料并提交。</w:t>
      </w:r>
    </w:p>
    <w:bookmarkEnd w:id="16"/>
    <w:p w14:paraId="6FF934BD">
      <w:pPr>
        <w:spacing w:line="360" w:lineRule="auto"/>
        <w:ind w:firstLine="360"/>
        <w:rPr>
          <w:sz w:val="24"/>
        </w:rPr>
      </w:pPr>
      <w:r>
        <w:rPr>
          <w:rFonts w:hint="eastAsia"/>
          <w:sz w:val="24"/>
        </w:rPr>
        <w:t>“确认通过”：</w:t>
      </w:r>
      <w:bookmarkStart w:id="17" w:name="_Hlk128320455"/>
      <w:r>
        <w:rPr>
          <w:rFonts w:hint="eastAsia"/>
          <w:sz w:val="24"/>
        </w:rPr>
        <w:t>经申请人和确认工作人员共同确认，申请人网上填报信息准确、申请材料齐全时，确认用户对其选择“确认通过”。“确认通过”状态的数据，认定机构没有对该数据进行了审批前，可以根据实际情况再次进行确认。如果认定机构对数据进行审批，将不允许确认用户进行确认操作，并提示：“该申请数据已经进入审批阶段，不能再进行确认”。如下图：</w:t>
      </w:r>
    </w:p>
    <w:bookmarkEnd w:id="17"/>
    <w:p w14:paraId="3FB63C0A">
      <w:pPr>
        <w:spacing w:line="360" w:lineRule="auto"/>
        <w:ind w:firstLine="360"/>
        <w:jc w:val="center"/>
      </w:pPr>
      <w:r>
        <w:drawing>
          <wp:inline distT="0" distB="0" distL="0" distR="0">
            <wp:extent cx="5274310" cy="31394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3139440"/>
                    </a:xfrm>
                    <a:prstGeom prst="rect">
                      <a:avLst/>
                    </a:prstGeom>
                    <a:noFill/>
                    <a:ln>
                      <a:noFill/>
                    </a:ln>
                  </pic:spPr>
                </pic:pic>
              </a:graphicData>
            </a:graphic>
          </wp:inline>
        </w:drawing>
      </w:r>
    </w:p>
    <w:p w14:paraId="63C1E0B5">
      <w:pPr>
        <w:spacing w:line="360" w:lineRule="auto"/>
        <w:ind w:firstLine="360"/>
        <w:rPr>
          <w:sz w:val="24"/>
        </w:rPr>
      </w:pPr>
      <w:r>
        <w:rPr>
          <w:rFonts w:hint="eastAsia"/>
          <w:sz w:val="24"/>
        </w:rPr>
        <w:t>“确认未通过”：</w:t>
      </w:r>
      <w:bookmarkStart w:id="18" w:name="_Hlk128320474"/>
      <w:r>
        <w:rPr>
          <w:rFonts w:hint="eastAsia"/>
          <w:sz w:val="24"/>
        </w:rPr>
        <w:t>经确认后，确认工作人员认为申请人不符合认定条件（例如学历不达标</w:t>
      </w:r>
      <w:r>
        <w:rPr>
          <w:rFonts w:hint="eastAsia"/>
          <w:sz w:val="24"/>
          <w:lang w:eastAsia="zh-CN"/>
        </w:rPr>
        <w:t>、</w:t>
      </w:r>
      <w:r>
        <w:rPr>
          <w:rFonts w:hint="eastAsia"/>
          <w:sz w:val="24"/>
          <w:lang w:val="en-US" w:eastAsia="zh-CN"/>
        </w:rPr>
        <w:t>普通话水平未达标等</w:t>
      </w:r>
      <w:r>
        <w:rPr>
          <w:rFonts w:hint="eastAsia"/>
          <w:sz w:val="24"/>
        </w:rPr>
        <w:t>），不能够进行后续的认定环节，此时确认用户选择“确认未通过”，确认用户选择该意见后，需要在“备注”文本框中输入不通过的原因，申请人登录后可以看到此原因。</w:t>
      </w:r>
      <w:bookmarkEnd w:id="18"/>
    </w:p>
    <w:p w14:paraId="06439234">
      <w:pPr>
        <w:pStyle w:val="6"/>
        <w:numPr>
          <w:ilvl w:val="0"/>
          <w:numId w:val="2"/>
        </w:numPr>
        <w:ind w:left="425" w:hanging="425"/>
        <w:rPr>
          <w:rFonts w:ascii="宋体" w:hAnsi="宋体"/>
        </w:rPr>
      </w:pPr>
      <w:r>
        <w:rPr>
          <w:rFonts w:hint="eastAsia" w:ascii="宋体" w:hAnsi="宋体"/>
        </w:rPr>
        <w:t>【全屏显示】按钮</w:t>
      </w:r>
      <w:r>
        <w:rPr>
          <w:rFonts w:ascii="宋体" w:hAnsi="宋体"/>
        </w:rPr>
        <w:drawing>
          <wp:inline distT="0" distB="0" distL="0" distR="0">
            <wp:extent cx="180975" cy="17653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975" cy="176530"/>
                    </a:xfrm>
                    <a:prstGeom prst="rect">
                      <a:avLst/>
                    </a:prstGeom>
                    <a:noFill/>
                    <a:ln>
                      <a:noFill/>
                    </a:ln>
                  </pic:spPr>
                </pic:pic>
              </a:graphicData>
            </a:graphic>
          </wp:inline>
        </w:drawing>
      </w:r>
    </w:p>
    <w:p w14:paraId="61CA9E51">
      <w:pPr>
        <w:spacing w:line="360" w:lineRule="auto"/>
        <w:ind w:firstLine="360"/>
        <w:rPr>
          <w:sz w:val="24"/>
        </w:rPr>
      </w:pPr>
      <w:r>
        <w:rPr>
          <w:rFonts w:hint="eastAsia"/>
          <w:sz w:val="24"/>
        </w:rPr>
        <w:t>该按钮可以将申请人信息列表放大到全屏显示，列表信息显示更加清晰明了，便于确认用户查看。全屏显示后，可以点击</w:t>
      </w:r>
      <w:r>
        <w:rPr>
          <w:sz w:val="24"/>
        </w:rPr>
        <w:drawing>
          <wp:inline distT="0" distB="0" distL="0" distR="0">
            <wp:extent cx="243205" cy="21463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3205" cy="214630"/>
                    </a:xfrm>
                    <a:prstGeom prst="rect">
                      <a:avLst/>
                    </a:prstGeom>
                    <a:noFill/>
                    <a:ln>
                      <a:noFill/>
                    </a:ln>
                  </pic:spPr>
                </pic:pic>
              </a:graphicData>
            </a:graphic>
          </wp:inline>
        </w:drawing>
      </w:r>
      <w:r>
        <w:rPr>
          <w:rFonts w:hint="eastAsia"/>
          <w:sz w:val="24"/>
        </w:rPr>
        <w:t>按钮，将申请人信息列表缩小回右侧位置，进行其他操作。如下图：</w:t>
      </w:r>
    </w:p>
    <w:p w14:paraId="5D90FEF3">
      <w:pPr>
        <w:spacing w:line="360" w:lineRule="auto"/>
        <w:ind w:firstLine="360"/>
      </w:pPr>
      <w:r>
        <w:drawing>
          <wp:inline distT="0" distB="0" distL="0" distR="0">
            <wp:extent cx="5274310" cy="31261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3126105"/>
                    </a:xfrm>
                    <a:prstGeom prst="rect">
                      <a:avLst/>
                    </a:prstGeom>
                    <a:noFill/>
                    <a:ln>
                      <a:noFill/>
                    </a:ln>
                  </pic:spPr>
                </pic:pic>
              </a:graphicData>
            </a:graphic>
          </wp:inline>
        </w:drawing>
      </w:r>
    </w:p>
    <w:p w14:paraId="3E8A5825">
      <w:pPr>
        <w:pStyle w:val="5"/>
        <w:numPr>
          <w:ilvl w:val="2"/>
          <w:numId w:val="0"/>
        </w:numPr>
        <w:ind w:left="709" w:leftChars="0" w:hanging="709" w:firstLineChars="0"/>
      </w:pPr>
      <w:r>
        <w:rPr>
          <w:rFonts w:hint="eastAsia" w:cs="Times New Roman"/>
          <w:b/>
          <w:bCs/>
          <w:kern w:val="2"/>
          <w:sz w:val="28"/>
          <w:szCs w:val="28"/>
          <w:lang w:val="en-US" w:eastAsia="zh-CN" w:bidi="ar-SA"/>
        </w:rPr>
        <w:t>4</w:t>
      </w:r>
      <w:r>
        <w:rPr>
          <w:rFonts w:ascii="Arial" w:hAnsi="Arial" w:eastAsia="黑体" w:cs="Times New Roman"/>
          <w:b/>
          <w:bCs/>
          <w:kern w:val="2"/>
          <w:sz w:val="28"/>
          <w:szCs w:val="28"/>
          <w:lang w:val="en-US" w:eastAsia="zh-CN" w:bidi="ar-SA"/>
        </w:rPr>
        <w:t>.2.3.</w:t>
      </w:r>
      <w:r>
        <w:rPr>
          <w:rFonts w:hint="eastAsia"/>
        </w:rPr>
        <w:t>查看</w:t>
      </w:r>
    </w:p>
    <w:p w14:paraId="22ECFC18">
      <w:pPr>
        <w:spacing w:line="360" w:lineRule="auto"/>
        <w:ind w:firstLine="360"/>
        <w:rPr>
          <w:b/>
        </w:rPr>
      </w:pPr>
      <w:r>
        <w:rPr>
          <w:rFonts w:hint="eastAsia"/>
          <w:sz w:val="24"/>
        </w:rPr>
        <w:t>认定机构开展认定的工作时间内，确认用户可以选择该列表中某个申请人，点击【查看详情】按钮，可查看该申请人的详细信息。此按钮只能查看信息，不能对信息进行其他的操作。</w:t>
      </w:r>
    </w:p>
    <w:p w14:paraId="21BC92B4">
      <w:pPr>
        <w:pStyle w:val="5"/>
        <w:numPr>
          <w:ilvl w:val="2"/>
          <w:numId w:val="0"/>
        </w:numPr>
        <w:ind w:left="709" w:leftChars="0" w:hanging="709" w:firstLineChars="0"/>
      </w:pPr>
      <w:r>
        <w:rPr>
          <w:rFonts w:hint="eastAsia" w:cs="Times New Roman"/>
          <w:b/>
          <w:bCs/>
          <w:kern w:val="2"/>
          <w:sz w:val="28"/>
          <w:szCs w:val="28"/>
          <w:lang w:val="en-US" w:eastAsia="zh-CN" w:bidi="ar-SA"/>
        </w:rPr>
        <w:t>4</w:t>
      </w:r>
      <w:r>
        <w:rPr>
          <w:rFonts w:ascii="Arial" w:hAnsi="Arial" w:eastAsia="黑体" w:cs="Times New Roman"/>
          <w:b/>
          <w:bCs/>
          <w:kern w:val="2"/>
          <w:sz w:val="28"/>
          <w:szCs w:val="28"/>
          <w:lang w:val="en-US" w:eastAsia="zh-CN" w:bidi="ar-SA"/>
        </w:rPr>
        <w:t>.2.4.</w:t>
      </w:r>
      <w:r>
        <w:rPr>
          <w:rFonts w:hint="eastAsia"/>
        </w:rPr>
        <w:t>留言</w:t>
      </w:r>
    </w:p>
    <w:p w14:paraId="225B9887">
      <w:pPr>
        <w:spacing w:line="360" w:lineRule="auto"/>
        <w:ind w:firstLine="360"/>
        <w:rPr>
          <w:sz w:val="24"/>
        </w:rPr>
      </w:pPr>
      <w:r>
        <w:rPr>
          <w:rFonts w:hint="eastAsia"/>
          <w:sz w:val="24"/>
        </w:rPr>
        <w:t>确认用户查看数据后，如有需要与申请人沟通的相关情况，可以使用留言功能告知申请人。</w:t>
      </w:r>
    </w:p>
    <w:p w14:paraId="64314F92">
      <w:pPr>
        <w:spacing w:line="360" w:lineRule="auto"/>
        <w:ind w:firstLine="360"/>
        <w:rPr>
          <w:sz w:val="24"/>
        </w:rPr>
      </w:pPr>
      <w:r>
        <w:rPr>
          <w:rFonts w:hint="eastAsia"/>
          <w:sz w:val="24"/>
        </w:rPr>
        <w:t>列表中勾选申请人后，点击列表左上角的【留言】按钮，输入提醒内容后可对所选的申请人批量留言；或者进入确认页面，点击【留言】按钮后输入提醒内容，可针对该申请人留言。如下面两图：</w:t>
      </w:r>
    </w:p>
    <w:p w14:paraId="66AC62AA">
      <w:pPr>
        <w:spacing w:line="360" w:lineRule="auto"/>
        <w:jc w:val="center"/>
      </w:pPr>
      <w:r>
        <w:drawing>
          <wp:inline distT="0" distB="0" distL="0" distR="0">
            <wp:extent cx="5274310" cy="16662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1666240"/>
                    </a:xfrm>
                    <a:prstGeom prst="rect">
                      <a:avLst/>
                    </a:prstGeom>
                    <a:noFill/>
                    <a:ln>
                      <a:noFill/>
                    </a:ln>
                  </pic:spPr>
                </pic:pic>
              </a:graphicData>
            </a:graphic>
          </wp:inline>
        </w:drawing>
      </w:r>
    </w:p>
    <w:p w14:paraId="33DC1CD5">
      <w:pPr>
        <w:spacing w:line="360" w:lineRule="auto"/>
        <w:jc w:val="center"/>
      </w:pPr>
      <w:r>
        <w:drawing>
          <wp:inline distT="0" distB="0" distL="0" distR="0">
            <wp:extent cx="5274310" cy="25457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545715"/>
                    </a:xfrm>
                    <a:prstGeom prst="rect">
                      <a:avLst/>
                    </a:prstGeom>
                    <a:noFill/>
                    <a:ln>
                      <a:noFill/>
                    </a:ln>
                  </pic:spPr>
                </pic:pic>
              </a:graphicData>
            </a:graphic>
          </wp:inline>
        </w:drawing>
      </w:r>
    </w:p>
    <w:p w14:paraId="02C4C6C6">
      <w:pPr>
        <w:spacing w:line="360" w:lineRule="auto"/>
        <w:ind w:firstLine="360"/>
        <w:rPr>
          <w:sz w:val="24"/>
        </w:rPr>
      </w:pPr>
      <w:r>
        <w:rPr>
          <w:rFonts w:hint="eastAsia"/>
          <w:sz w:val="24"/>
        </w:rPr>
        <w:t>申请人登录系统后，可以在查询报名信息栏目中查看到提醒内容。点击“有留言”字样，可查看留言详情。</w:t>
      </w:r>
    </w:p>
    <w:p w14:paraId="2431A8AB">
      <w:pPr>
        <w:spacing w:line="360" w:lineRule="auto"/>
        <w:jc w:val="center"/>
      </w:pPr>
      <w:r>
        <w:drawing>
          <wp:inline distT="0" distB="0" distL="0" distR="0">
            <wp:extent cx="1666875" cy="942975"/>
            <wp:effectExtent l="0" t="0" r="9525" b="9525"/>
            <wp:docPr id="4" name="图片 4" descr="C:\Users\zgzx\AppData\Local\Temp\16046257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gzx\AppData\Local\Temp\1604625718(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66875" cy="942975"/>
                    </a:xfrm>
                    <a:prstGeom prst="rect">
                      <a:avLst/>
                    </a:prstGeom>
                    <a:noFill/>
                    <a:ln>
                      <a:noFill/>
                    </a:ln>
                  </pic:spPr>
                </pic:pic>
              </a:graphicData>
            </a:graphic>
          </wp:inline>
        </w:drawing>
      </w:r>
    </w:p>
    <w:p w14:paraId="32343339">
      <w:pPr>
        <w:pStyle w:val="5"/>
        <w:numPr>
          <w:ilvl w:val="2"/>
          <w:numId w:val="0"/>
        </w:numPr>
        <w:ind w:left="709" w:leftChars="0" w:hanging="709" w:firstLineChars="0"/>
      </w:pPr>
      <w:r>
        <w:rPr>
          <w:rFonts w:hint="eastAsia" w:cs="Times New Roman"/>
          <w:b/>
          <w:bCs/>
          <w:kern w:val="2"/>
          <w:sz w:val="28"/>
          <w:szCs w:val="28"/>
          <w:lang w:val="en-US" w:eastAsia="zh-CN" w:bidi="ar-SA"/>
        </w:rPr>
        <w:t>4</w:t>
      </w:r>
      <w:r>
        <w:rPr>
          <w:rFonts w:ascii="Arial" w:hAnsi="Arial" w:eastAsia="黑体" w:cs="Times New Roman"/>
          <w:b/>
          <w:bCs/>
          <w:kern w:val="2"/>
          <w:sz w:val="28"/>
          <w:szCs w:val="28"/>
          <w:lang w:val="en-US" w:eastAsia="zh-CN" w:bidi="ar-SA"/>
        </w:rPr>
        <w:t>.2.5.</w:t>
      </w:r>
      <w:r>
        <w:rPr>
          <w:rFonts w:hint="eastAsia"/>
        </w:rPr>
        <w:t>留言记录</w:t>
      </w:r>
    </w:p>
    <w:p w14:paraId="2957989D">
      <w:pPr>
        <w:spacing w:line="360" w:lineRule="auto"/>
        <w:ind w:firstLine="360"/>
        <w:rPr>
          <w:sz w:val="24"/>
        </w:rPr>
      </w:pPr>
      <w:r>
        <w:rPr>
          <w:rFonts w:hint="eastAsia"/>
          <w:sz w:val="24"/>
        </w:rPr>
        <w:t>确认人员可通过“留言记录”查看给该申请人的所有留言记录，并可对留言记录进行撤回操作，被撤回的留言，申请人页面不显示。如下图：</w:t>
      </w:r>
    </w:p>
    <w:p w14:paraId="2B65A77D">
      <w:pPr>
        <w:spacing w:line="360" w:lineRule="auto"/>
      </w:pPr>
      <w:r>
        <w:drawing>
          <wp:inline distT="0" distB="0" distL="0" distR="0">
            <wp:extent cx="5274310" cy="16973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1697355"/>
                    </a:xfrm>
                    <a:prstGeom prst="rect">
                      <a:avLst/>
                    </a:prstGeom>
                    <a:noFill/>
                    <a:ln>
                      <a:noFill/>
                    </a:ln>
                  </pic:spPr>
                </pic:pic>
              </a:graphicData>
            </a:graphic>
          </wp:inline>
        </w:drawing>
      </w:r>
    </w:p>
    <w:p w14:paraId="4B4F26C5">
      <w:pPr>
        <w:pStyle w:val="5"/>
        <w:numPr>
          <w:ilvl w:val="2"/>
          <w:numId w:val="0"/>
        </w:numPr>
        <w:ind w:left="709" w:leftChars="0" w:hanging="709" w:firstLineChars="0"/>
      </w:pPr>
      <w:r>
        <w:rPr>
          <w:rFonts w:hint="eastAsia" w:cs="Times New Roman"/>
          <w:b/>
          <w:bCs/>
          <w:kern w:val="2"/>
          <w:sz w:val="28"/>
          <w:szCs w:val="28"/>
          <w:lang w:val="en-US" w:eastAsia="zh-CN" w:bidi="ar-SA"/>
        </w:rPr>
        <w:t>4</w:t>
      </w:r>
      <w:r>
        <w:rPr>
          <w:rFonts w:ascii="Arial" w:hAnsi="Arial" w:eastAsia="黑体" w:cs="Times New Roman"/>
          <w:b/>
          <w:bCs/>
          <w:kern w:val="2"/>
          <w:sz w:val="28"/>
          <w:szCs w:val="28"/>
          <w:lang w:val="en-US" w:eastAsia="zh-CN" w:bidi="ar-SA"/>
        </w:rPr>
        <w:t>.2.6.</w:t>
      </w:r>
      <w:r>
        <w:rPr>
          <w:rFonts w:hint="eastAsia"/>
        </w:rPr>
        <w:t>审批记录</w:t>
      </w:r>
    </w:p>
    <w:p w14:paraId="69A5F801">
      <w:pPr>
        <w:spacing w:line="360" w:lineRule="auto"/>
        <w:ind w:firstLine="360"/>
        <w:rPr>
          <w:sz w:val="24"/>
        </w:rPr>
      </w:pPr>
      <w:r>
        <w:rPr>
          <w:rFonts w:hint="eastAsia"/>
          <w:sz w:val="24"/>
        </w:rPr>
        <w:t>选择申请人报名数据点击右侧的【审批记录】按钮，可查看该申请人目前的审批进度。</w:t>
      </w:r>
    </w:p>
    <w:p w14:paraId="79D7208B">
      <w:pPr>
        <w:spacing w:line="360" w:lineRule="auto"/>
      </w:pPr>
      <w:r>
        <w:drawing>
          <wp:inline distT="0" distB="0" distL="0" distR="0">
            <wp:extent cx="5274310" cy="139700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6"/>
                    <a:stretch>
                      <a:fillRect/>
                    </a:stretch>
                  </pic:blipFill>
                  <pic:spPr>
                    <a:xfrm>
                      <a:off x="0" y="0"/>
                      <a:ext cx="5274310" cy="1397000"/>
                    </a:xfrm>
                    <a:prstGeom prst="rect">
                      <a:avLst/>
                    </a:prstGeom>
                  </pic:spPr>
                </pic:pic>
              </a:graphicData>
            </a:graphic>
          </wp:inline>
        </w:drawing>
      </w:r>
    </w:p>
    <w:p w14:paraId="40A2DFA9">
      <w:pPr>
        <w:spacing w:line="360" w:lineRule="auto"/>
      </w:pPr>
    </w:p>
    <w:p w14:paraId="4A450815">
      <w:pPr>
        <w:pStyle w:val="5"/>
        <w:numPr>
          <w:ilvl w:val="2"/>
          <w:numId w:val="0"/>
        </w:numPr>
        <w:ind w:left="709" w:leftChars="0" w:hanging="709" w:firstLineChars="0"/>
        <w:rPr>
          <w:rFonts w:hint="eastAsia" w:ascii="Arial" w:hAnsi="Arial" w:eastAsia="黑体" w:cs="Times New Roman"/>
          <w:b/>
          <w:bCs/>
          <w:kern w:val="2"/>
          <w:sz w:val="28"/>
          <w:szCs w:val="28"/>
          <w:lang w:val="en-US" w:eastAsia="zh-CN" w:bidi="ar-SA"/>
        </w:rPr>
      </w:pPr>
      <w:bookmarkStart w:id="19" w:name="_Toc311319805"/>
      <w:r>
        <w:rPr>
          <w:rFonts w:hint="eastAsia" w:cs="Times New Roman"/>
          <w:b/>
          <w:bCs/>
          <w:kern w:val="2"/>
          <w:sz w:val="28"/>
          <w:szCs w:val="28"/>
          <w:lang w:val="en-US" w:eastAsia="zh-CN" w:bidi="ar-SA"/>
        </w:rPr>
        <w:t>4</w:t>
      </w:r>
      <w:r>
        <w:rPr>
          <w:rFonts w:hint="eastAsia" w:ascii="Arial" w:hAnsi="Arial" w:eastAsia="黑体" w:cs="Times New Roman"/>
          <w:b/>
          <w:bCs/>
          <w:kern w:val="2"/>
          <w:sz w:val="28"/>
          <w:szCs w:val="28"/>
          <w:lang w:val="en-US" w:eastAsia="zh-CN" w:bidi="ar-SA"/>
        </w:rPr>
        <w:t>.2.7.</w:t>
      </w:r>
      <w:r>
        <w:rPr>
          <w:rFonts w:hint="eastAsia" w:cs="Times New Roman"/>
          <w:b/>
          <w:bCs/>
          <w:kern w:val="2"/>
          <w:sz w:val="28"/>
          <w:szCs w:val="28"/>
          <w:lang w:val="en-US" w:eastAsia="zh-CN" w:bidi="ar-SA"/>
        </w:rPr>
        <w:t>导出花名册</w:t>
      </w:r>
    </w:p>
    <w:p w14:paraId="39DBC082">
      <w:pPr>
        <w:spacing w:line="360" w:lineRule="auto"/>
        <w:ind w:firstLine="360"/>
        <w:rPr>
          <w:rFonts w:hint="eastAsia"/>
          <w:sz w:val="24"/>
        </w:rPr>
      </w:pPr>
      <w:r>
        <w:rPr>
          <w:rFonts w:hint="eastAsia"/>
          <w:sz w:val="24"/>
          <w:lang w:val="en-US" w:eastAsia="zh-CN"/>
        </w:rPr>
        <w:t>确认</w:t>
      </w:r>
      <w:r>
        <w:rPr>
          <w:rFonts w:hint="eastAsia"/>
          <w:sz w:val="24"/>
        </w:rPr>
        <w:t>用户已在“</w:t>
      </w:r>
      <w:r>
        <w:rPr>
          <w:rFonts w:hint="eastAsia"/>
          <w:sz w:val="24"/>
          <w:lang w:val="en-US" w:eastAsia="zh-CN"/>
        </w:rPr>
        <w:t>确认点</w:t>
      </w:r>
      <w:r>
        <w:rPr>
          <w:rFonts w:hint="eastAsia"/>
          <w:sz w:val="24"/>
        </w:rPr>
        <w:t>导出权限备案”菜单中提交备案申请且</w:t>
      </w:r>
      <w:r>
        <w:rPr>
          <w:rFonts w:hint="eastAsia"/>
          <w:sz w:val="24"/>
          <w:lang w:val="en-US" w:eastAsia="zh-CN"/>
        </w:rPr>
        <w:t>所属机构</w:t>
      </w:r>
      <w:r>
        <w:rPr>
          <w:rFonts w:hint="eastAsia"/>
          <w:sz w:val="24"/>
        </w:rPr>
        <w:t>用户审批通过后，可通过此功能下载报名数据，如下图：</w:t>
      </w:r>
    </w:p>
    <w:p w14:paraId="24571070">
      <w:pPr>
        <w:adjustRightInd w:val="0"/>
        <w:snapToGrid w:val="0"/>
        <w:spacing w:line="360" w:lineRule="auto"/>
        <w:jc w:val="center"/>
        <w:rPr>
          <w:rFonts w:hint="eastAsia" w:ascii="宋体" w:hAnsi="宋体"/>
        </w:rPr>
      </w:pPr>
      <w:r>
        <w:drawing>
          <wp:inline distT="0" distB="0" distL="114300" distR="114300">
            <wp:extent cx="4191000" cy="495300"/>
            <wp:effectExtent l="0" t="0" r="0" b="0"/>
            <wp:docPr id="5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6"/>
                    <pic:cNvPicPr>
                      <a:picLocks noChangeAspect="1"/>
                    </pic:cNvPicPr>
                  </pic:nvPicPr>
                  <pic:blipFill>
                    <a:blip r:embed="rId37"/>
                    <a:stretch>
                      <a:fillRect/>
                    </a:stretch>
                  </pic:blipFill>
                  <pic:spPr>
                    <a:xfrm>
                      <a:off x="0" y="0"/>
                      <a:ext cx="4191000" cy="495300"/>
                    </a:xfrm>
                    <a:prstGeom prst="rect">
                      <a:avLst/>
                    </a:prstGeom>
                    <a:noFill/>
                    <a:ln>
                      <a:noFill/>
                    </a:ln>
                  </pic:spPr>
                </pic:pic>
              </a:graphicData>
            </a:graphic>
          </wp:inline>
        </w:drawing>
      </w:r>
    </w:p>
    <w:p w14:paraId="71406186">
      <w:pPr>
        <w:spacing w:line="360" w:lineRule="auto"/>
        <w:ind w:firstLine="360"/>
        <w:rPr>
          <w:rFonts w:hint="eastAsia"/>
          <w:sz w:val="24"/>
          <w:lang w:val="en-US" w:eastAsia="zh-CN"/>
        </w:rPr>
      </w:pPr>
      <w:r>
        <w:rPr>
          <w:rFonts w:hint="eastAsia"/>
          <w:sz w:val="24"/>
          <w:lang w:val="en-US" w:eastAsia="zh-CN"/>
        </w:rPr>
        <w:t>点击【导出花名册】按钮显示数据导出弹窗，点击【导出所有数据】按钮可导出截止当前时间为止，报名至本确认点的所有申请人信息；点击【导出查询结果数据】按钮可根据查询条件导出检索后筛出的申请人信息。</w:t>
      </w:r>
    </w:p>
    <w:p w14:paraId="0EBA00E4">
      <w:pPr>
        <w:spacing w:line="360" w:lineRule="auto"/>
        <w:ind w:firstLine="360"/>
        <w:rPr>
          <w:rFonts w:hint="eastAsia"/>
          <w:sz w:val="24"/>
          <w:lang w:val="en-US" w:eastAsia="zh-CN"/>
        </w:rPr>
      </w:pPr>
      <w:r>
        <w:rPr>
          <w:rFonts w:hint="eastAsia"/>
          <w:sz w:val="24"/>
          <w:lang w:val="en-US" w:eastAsia="zh-CN"/>
        </w:rPr>
        <w:t>提示说明：列表仅保留近5天内的最后3条导出记录。如有数据变化，需要重新生成花名册文件。花名册导出申请频率一天限制3次上限（失败不计次数），请勿频繁提交导出申请。数据导出申请后状态为“文件生成中”，等待期间可关闭本页面，5分钟后再次进入本页面下载文件。</w:t>
      </w:r>
    </w:p>
    <w:p w14:paraId="23973F73">
      <w:pPr>
        <w:adjustRightInd w:val="0"/>
        <w:snapToGrid w:val="0"/>
        <w:spacing w:line="360" w:lineRule="auto"/>
        <w:rPr>
          <w:rFonts w:ascii="宋体" w:hAnsi="宋体"/>
        </w:rPr>
      </w:pPr>
      <w:r>
        <w:drawing>
          <wp:inline distT="0" distB="0" distL="114300" distR="114300">
            <wp:extent cx="5273675" cy="2314575"/>
            <wp:effectExtent l="0" t="0" r="3175" b="952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8"/>
                    <a:stretch>
                      <a:fillRect/>
                    </a:stretch>
                  </pic:blipFill>
                  <pic:spPr>
                    <a:xfrm>
                      <a:off x="0" y="0"/>
                      <a:ext cx="5273675" cy="2314575"/>
                    </a:xfrm>
                    <a:prstGeom prst="rect">
                      <a:avLst/>
                    </a:prstGeom>
                    <a:noFill/>
                    <a:ln>
                      <a:noFill/>
                    </a:ln>
                  </pic:spPr>
                </pic:pic>
              </a:graphicData>
            </a:graphic>
          </wp:inline>
        </w:drawing>
      </w:r>
    </w:p>
    <w:p w14:paraId="38156B91">
      <w:r>
        <w:drawing>
          <wp:inline distT="0" distB="0" distL="114300" distR="114300">
            <wp:extent cx="5266690" cy="3021330"/>
            <wp:effectExtent l="0" t="0" r="10160" b="762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5266690" cy="3021330"/>
                    </a:xfrm>
                    <a:prstGeom prst="rect">
                      <a:avLst/>
                    </a:prstGeom>
                    <a:noFill/>
                    <a:ln>
                      <a:noFill/>
                    </a:ln>
                  </pic:spPr>
                </pic:pic>
              </a:graphicData>
            </a:graphic>
          </wp:inline>
        </w:drawing>
      </w:r>
    </w:p>
    <w:p w14:paraId="4D2BC4B9">
      <w:pPr>
        <w:spacing w:line="360" w:lineRule="auto"/>
        <w:ind w:firstLine="360"/>
        <w:rPr>
          <w:rFonts w:hint="eastAsia"/>
          <w:sz w:val="24"/>
          <w:lang w:val="en-US" w:eastAsia="zh-CN"/>
        </w:rPr>
      </w:pPr>
      <w:r>
        <w:rPr>
          <w:rFonts w:hint="eastAsia"/>
          <w:sz w:val="24"/>
        </w:rPr>
        <w:t>待文件生成后，点击【下载</w:t>
      </w:r>
      <w:r>
        <w:rPr>
          <w:rFonts w:hint="eastAsia"/>
          <w:sz w:val="24"/>
          <w:lang w:val="en-US" w:eastAsia="zh-CN"/>
        </w:rPr>
        <w:t>文件</w:t>
      </w:r>
      <w:r>
        <w:rPr>
          <w:rFonts w:hint="eastAsia"/>
          <w:sz w:val="24"/>
        </w:rPr>
        <w:t>】按钮即可下载至电脑本地。</w:t>
      </w:r>
    </w:p>
    <w:p w14:paraId="04DDBAF2">
      <w:pPr>
        <w:pStyle w:val="4"/>
        <w:numPr>
          <w:ilvl w:val="1"/>
          <w:numId w:val="0"/>
        </w:numPr>
        <w:ind w:left="567" w:leftChars="0" w:hanging="567" w:firstLineChars="0"/>
        <w:rPr>
          <w:rFonts w:hint="eastAsia" w:ascii="楷体_GB2312" w:hAnsi="楷体_GB2312" w:eastAsia="楷体_GB2312" w:cs="楷体_GB2312"/>
          <w:b/>
          <w:bCs/>
          <w:vanish/>
          <w:kern w:val="2"/>
          <w:sz w:val="32"/>
          <w:szCs w:val="32"/>
          <w:lang w:val="en-US" w:eastAsia="zh-CN" w:bidi="ar-SA"/>
        </w:rPr>
      </w:pPr>
      <w:r>
        <w:rPr>
          <w:rFonts w:hint="eastAsia" w:ascii="楷体_GB2312" w:hAnsi="楷体_GB2312" w:eastAsia="楷体_GB2312" w:cs="楷体_GB2312"/>
          <w:b/>
          <w:bCs/>
          <w:vanish/>
          <w:kern w:val="2"/>
          <w:sz w:val="32"/>
          <w:szCs w:val="32"/>
          <w:lang w:val="en-US" w:eastAsia="zh-CN" w:bidi="ar-SA"/>
        </w:rPr>
        <w:t>4.3.查询其他确认点数据</w:t>
      </w:r>
      <w:bookmarkEnd w:id="19"/>
    </w:p>
    <w:p w14:paraId="128438F0">
      <w:pPr>
        <w:spacing w:line="360" w:lineRule="auto"/>
        <w:ind w:firstLine="360"/>
        <w:rPr>
          <w:sz w:val="24"/>
        </w:rPr>
      </w:pPr>
      <w:r>
        <w:rPr>
          <w:rFonts w:hint="eastAsia"/>
          <w:sz w:val="24"/>
        </w:rPr>
        <w:t>点击“查询其他确认点数据”菜单，设置查询条件，可以搜索出所属认定机构下其他确认点的网报数据，如下图：</w:t>
      </w:r>
    </w:p>
    <w:p w14:paraId="1CCA5F86">
      <w:pPr>
        <w:spacing w:line="360" w:lineRule="auto"/>
        <w:jc w:val="center"/>
      </w:pPr>
      <w:r>
        <w:drawing>
          <wp:inline distT="0" distB="0" distL="0" distR="0">
            <wp:extent cx="5274310" cy="730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274310" cy="730250"/>
                    </a:xfrm>
                    <a:prstGeom prst="rect">
                      <a:avLst/>
                    </a:prstGeom>
                  </pic:spPr>
                </pic:pic>
              </a:graphicData>
            </a:graphic>
          </wp:inline>
        </w:drawing>
      </w:r>
    </w:p>
    <w:p w14:paraId="554F2AED">
      <w:pPr>
        <w:spacing w:line="360" w:lineRule="auto"/>
        <w:ind w:firstLine="360"/>
        <w:rPr>
          <w:sz w:val="24"/>
        </w:rPr>
      </w:pPr>
      <w:r>
        <w:rPr>
          <w:rFonts w:hint="eastAsia"/>
          <w:sz w:val="24"/>
        </w:rPr>
        <w:t>点击信息列表中某个申请人信息，可以查看其个人的基本信息以及所选择的现场确认点，为报错确认点的申请人提供帮助和指导。</w:t>
      </w:r>
    </w:p>
    <w:p w14:paraId="3CF55584">
      <w:pPr>
        <w:pStyle w:val="3"/>
        <w:numPr>
          <w:ilvl w:val="2"/>
          <w:numId w:val="0"/>
        </w:numPr>
        <w:tabs>
          <w:tab w:val="left" w:pos="2045"/>
          <w:tab w:val="clear" w:pos="425"/>
        </w:tabs>
        <w:ind w:left="425" w:leftChars="0" w:hanging="425" w:firstLineChars="0"/>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pPr>
      <w:bookmarkStart w:id="20" w:name="_Toc311319806"/>
      <w:bookmarkStart w:id="21" w:name="_Toc72248106"/>
      <w:r>
        <w:rPr>
          <w:rFonts w:hint="eastAsia" w:ascii="黑体" w:hAnsi="黑体" w:eastAsia="黑体" w:cs="黑体"/>
          <w:b w:val="0"/>
          <w:bCs/>
          <w:i w:val="0"/>
          <w:caps w:val="0"/>
          <w:smallCaps w:val="0"/>
          <w:strike w:val="0"/>
          <w:outline w:val="0"/>
          <w:shadow w:val="0"/>
          <w:spacing w:val="0"/>
          <w:kern w:val="2"/>
          <w:sz w:val="32"/>
          <w:szCs w:val="32"/>
          <w:u w:val="none"/>
          <w:lang w:val="en-US" w:eastAsia="zh-CN" w:bidi="ar-SA"/>
        </w:rPr>
        <w:t>5.资料下载</w:t>
      </w:r>
      <w:bookmarkEnd w:id="20"/>
      <w:bookmarkEnd w:id="21"/>
    </w:p>
    <w:p w14:paraId="52FD88AD">
      <w:pPr>
        <w:spacing w:line="360" w:lineRule="auto"/>
        <w:ind w:firstLine="420"/>
        <w:rPr>
          <w:sz w:val="24"/>
        </w:rPr>
      </w:pPr>
      <w:r>
        <w:rPr>
          <w:rFonts w:hint="eastAsia"/>
          <w:sz w:val="24"/>
        </w:rPr>
        <w:t>本功能提供确认用户操作使用手册等资料，供下载使用。</w:t>
      </w:r>
    </w:p>
    <w:p w14:paraId="2D28045A">
      <w:pPr>
        <w:spacing w:line="360" w:lineRule="auto"/>
      </w:pPr>
      <w:r>
        <w:drawing>
          <wp:inline distT="0" distB="0" distL="114300" distR="114300">
            <wp:extent cx="5271135" cy="1049655"/>
            <wp:effectExtent l="0" t="0" r="5715"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1"/>
                    <a:stretch>
                      <a:fillRect/>
                    </a:stretch>
                  </pic:blipFill>
                  <pic:spPr>
                    <a:xfrm>
                      <a:off x="0" y="0"/>
                      <a:ext cx="5271135" cy="1049655"/>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D770D">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3942B">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3E3942B">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2A402">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A4BD5">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D4078">
    <w:pPr>
      <w:pStyle w:val="13"/>
    </w:pPr>
    <w:r>
      <w:pict>
        <v:shape id="PowerPlusWaterMarkObject721037720" o:spid="_x0000_s3074" o:spt="136" type="#_x0000_t136" style="position:absolute;left:0pt;height:53.2pt;width:532.2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教师资格管理信息系统"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EC74F">
    <w:pPr>
      <w:pStyle w:val="13"/>
    </w:pPr>
    <w:r>
      <w:pict>
        <v:shape id="PowerPlusWaterMarkObject721037719" o:spid="_x0000_s3075" o:spt="136" type="#_x0000_t136" style="position:absolute;left:0pt;height:53.2pt;width:532.2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教师资格管理信息系统"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D2B41">
    <w:pPr>
      <w:pStyle w:val="13"/>
    </w:pPr>
    <w:r>
      <w:pict>
        <v:shape id="PowerPlusWaterMarkObject721037718" o:spid="_x0000_s3073" o:spt="136" type="#_x0000_t136" style="position:absolute;left:0pt;height:53.2pt;width:532.2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教师资格管理信息系统"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7C60DF"/>
    <w:multiLevelType w:val="multilevel"/>
    <w:tmpl w:val="417C60DF"/>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decimal"/>
      <w:lvlText w:val="%3)"/>
      <w:lvlJc w:val="lef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6137428F"/>
    <w:multiLevelType w:val="multilevel"/>
    <w:tmpl w:val="6137428F"/>
    <w:lvl w:ilvl="0" w:tentative="0">
      <w:start w:val="1"/>
      <w:numFmt w:val="chineseCountingThousand"/>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lvlText w:val="%2、"/>
      <w:lvlJc w:val="left"/>
      <w:pPr>
        <w:tabs>
          <w:tab w:val="left" w:pos="425"/>
        </w:tabs>
        <w:ind w:left="425" w:hanging="425"/>
      </w:pPr>
      <w:rPr>
        <w:rFonts w:hint="eastAsia" w:ascii="黑体" w:hAnsi="黑体" w:eastAsia="黑体"/>
        <w:b/>
        <w:i w:val="0"/>
        <w:strike w:val="0"/>
        <w:outline w:val="0"/>
        <w:shadow w:val="0"/>
        <w:sz w:val="32"/>
      </w:rPr>
    </w:lvl>
    <w:lvl w:ilvl="2" w:tentative="0">
      <w:start w:val="1"/>
      <w:numFmt w:val="decimal"/>
      <w:lvlText w:val="%3."/>
      <w:lvlJc w:val="left"/>
      <w:pPr>
        <w:tabs>
          <w:tab w:val="left" w:pos="425"/>
        </w:tabs>
        <w:ind w:left="425" w:hanging="425"/>
      </w:pPr>
      <w:rPr>
        <w:rFonts w:hint="eastAsia" w:ascii="宋体" w:hAnsi="宋体" w:eastAsia="宋体"/>
        <w:b/>
        <w:i w:val="0"/>
        <w:caps w:val="0"/>
        <w:smallCaps w:val="0"/>
        <w:strike w:val="0"/>
        <w:outline w:val="0"/>
        <w:shadow w:val="0"/>
        <w:spacing w:val="0"/>
        <w:sz w:val="32"/>
        <w:u w:val="none"/>
      </w:rPr>
    </w:lvl>
    <w:lvl w:ilvl="3" w:tentative="0">
      <w:start w:val="1"/>
      <w:numFmt w:val="decimal"/>
      <w:lvlText w:val="%3.%4"/>
      <w:lvlJc w:val="left"/>
      <w:pPr>
        <w:tabs>
          <w:tab w:val="left" w:pos="425"/>
        </w:tabs>
        <w:ind w:left="425" w:hanging="425"/>
      </w:pPr>
      <w:rPr>
        <w:rFonts w:hint="eastAsia" w:ascii="宋体" w:eastAsia="宋体"/>
        <w:b/>
        <w:i w:val="0"/>
        <w:sz w:val="28"/>
      </w:rPr>
    </w:lvl>
    <w:lvl w:ilvl="4" w:tentative="0">
      <w:start w:val="1"/>
      <w:numFmt w:val="decimal"/>
      <w:lvlText w:val="%3.%4.%5"/>
      <w:lvlJc w:val="left"/>
      <w:pPr>
        <w:tabs>
          <w:tab w:val="left" w:pos="425"/>
        </w:tabs>
        <w:ind w:left="425" w:hanging="425"/>
      </w:pPr>
      <w:rPr>
        <w:rFonts w:hint="eastAsia" w:ascii="宋体" w:hAnsi="宋体" w:eastAsia="宋体"/>
        <w:b/>
        <w:i w:val="0"/>
        <w:sz w:val="24"/>
      </w:rPr>
    </w:lvl>
    <w:lvl w:ilvl="5" w:tentative="0">
      <w:start w:val="1"/>
      <w:numFmt w:val="decimal"/>
      <w:pStyle w:val="7"/>
      <w:lvlText w:val="%3.%4.%5.%6"/>
      <w:lvlJc w:val="left"/>
      <w:pPr>
        <w:tabs>
          <w:tab w:val="left" w:pos="425"/>
        </w:tabs>
        <w:ind w:left="425" w:hanging="425"/>
      </w:pPr>
      <w:rPr>
        <w:rFonts w:hint="eastAsia"/>
      </w:rPr>
    </w:lvl>
    <w:lvl w:ilvl="6" w:tentative="0">
      <w:start w:val="1"/>
      <w:numFmt w:val="decimal"/>
      <w:lvlText w:val="%3.%4.%5.%6.%7"/>
      <w:lvlJc w:val="left"/>
      <w:pPr>
        <w:tabs>
          <w:tab w:val="left" w:pos="425"/>
        </w:tabs>
        <w:ind w:left="425" w:hanging="425"/>
      </w:pPr>
      <w:rPr>
        <w:rFonts w:hint="eastAsia"/>
      </w:rPr>
    </w:lvl>
    <w:lvl w:ilvl="7" w:tentative="0">
      <w:start w:val="1"/>
      <w:numFmt w:val="decimal"/>
      <w:lvlText w:val="%3.%4.%5.%6.%7.%8"/>
      <w:lvlJc w:val="left"/>
      <w:pPr>
        <w:tabs>
          <w:tab w:val="left" w:pos="425"/>
        </w:tabs>
        <w:ind w:left="425" w:hanging="425"/>
      </w:pPr>
      <w:rPr>
        <w:rFonts w:hint="eastAsia"/>
      </w:rPr>
    </w:lvl>
    <w:lvl w:ilvl="8" w:tentative="0">
      <w:start w:val="1"/>
      <w:numFmt w:val="decimal"/>
      <w:lvlText w:val="%1.%2.%3.%4.%5.%6.%7.%8.%9"/>
      <w:lvlJc w:val="left"/>
      <w:pPr>
        <w:tabs>
          <w:tab w:val="left" w:pos="425"/>
        </w:tabs>
        <w:ind w:left="425" w:hanging="425"/>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1YmQ4M2IzZGJkYmZhMDQzNzcyNWQ0YjU5MTZjZTEifQ=="/>
  </w:docVars>
  <w:rsids>
    <w:rsidRoot w:val="00C84170"/>
    <w:rsid w:val="000C2462"/>
    <w:rsid w:val="00171DE7"/>
    <w:rsid w:val="003014A1"/>
    <w:rsid w:val="00336158"/>
    <w:rsid w:val="003960F1"/>
    <w:rsid w:val="003C7CA1"/>
    <w:rsid w:val="003E6258"/>
    <w:rsid w:val="004705CF"/>
    <w:rsid w:val="004C18D5"/>
    <w:rsid w:val="00511EFF"/>
    <w:rsid w:val="00555E3D"/>
    <w:rsid w:val="00572C08"/>
    <w:rsid w:val="005931BC"/>
    <w:rsid w:val="00666A03"/>
    <w:rsid w:val="007A2810"/>
    <w:rsid w:val="007F44C5"/>
    <w:rsid w:val="00804504"/>
    <w:rsid w:val="008554DC"/>
    <w:rsid w:val="00861366"/>
    <w:rsid w:val="008B691E"/>
    <w:rsid w:val="00994B1A"/>
    <w:rsid w:val="009E27E0"/>
    <w:rsid w:val="009E5FF6"/>
    <w:rsid w:val="009F4D10"/>
    <w:rsid w:val="00A6256A"/>
    <w:rsid w:val="00AB7823"/>
    <w:rsid w:val="00B6690D"/>
    <w:rsid w:val="00C25F2A"/>
    <w:rsid w:val="00C3115A"/>
    <w:rsid w:val="00C84170"/>
    <w:rsid w:val="00C9234A"/>
    <w:rsid w:val="00CE34B9"/>
    <w:rsid w:val="00D27AD8"/>
    <w:rsid w:val="00E1023F"/>
    <w:rsid w:val="00E2255E"/>
    <w:rsid w:val="00E46822"/>
    <w:rsid w:val="00F00B0A"/>
    <w:rsid w:val="00F3178D"/>
    <w:rsid w:val="00F9793A"/>
    <w:rsid w:val="00FA5B3E"/>
    <w:rsid w:val="00FB72C4"/>
    <w:rsid w:val="00FD3698"/>
    <w:rsid w:val="02913D24"/>
    <w:rsid w:val="034C6EF8"/>
    <w:rsid w:val="04B7434D"/>
    <w:rsid w:val="08D6022C"/>
    <w:rsid w:val="0A97554D"/>
    <w:rsid w:val="0EB72276"/>
    <w:rsid w:val="114C73CD"/>
    <w:rsid w:val="1B6E4546"/>
    <w:rsid w:val="1C4F78EA"/>
    <w:rsid w:val="22604387"/>
    <w:rsid w:val="23366A59"/>
    <w:rsid w:val="25FC2044"/>
    <w:rsid w:val="265B5154"/>
    <w:rsid w:val="2AF54190"/>
    <w:rsid w:val="2EDF26F1"/>
    <w:rsid w:val="31D70084"/>
    <w:rsid w:val="3219202C"/>
    <w:rsid w:val="337A0A4C"/>
    <w:rsid w:val="374D7A0E"/>
    <w:rsid w:val="3D791D75"/>
    <w:rsid w:val="3DF80CB8"/>
    <w:rsid w:val="427107E8"/>
    <w:rsid w:val="42BB150F"/>
    <w:rsid w:val="481E494D"/>
    <w:rsid w:val="5065033B"/>
    <w:rsid w:val="52214CC8"/>
    <w:rsid w:val="55D61F42"/>
    <w:rsid w:val="59930CFD"/>
    <w:rsid w:val="5CE600A7"/>
    <w:rsid w:val="5D063878"/>
    <w:rsid w:val="5D567455"/>
    <w:rsid w:val="5E155FB3"/>
    <w:rsid w:val="5F447FDD"/>
    <w:rsid w:val="64462101"/>
    <w:rsid w:val="655678BC"/>
    <w:rsid w:val="65E06F14"/>
    <w:rsid w:val="6AA71C7F"/>
    <w:rsid w:val="6AAA021B"/>
    <w:rsid w:val="6B750E2B"/>
    <w:rsid w:val="6C841770"/>
    <w:rsid w:val="76210F0B"/>
    <w:rsid w:val="7631180C"/>
    <w:rsid w:val="767D2330"/>
    <w:rsid w:val="78621EDA"/>
    <w:rsid w:val="79941BFB"/>
    <w:rsid w:val="79EB4F94"/>
    <w:rsid w:val="7A796935"/>
    <w:rsid w:val="7DE65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9"/>
    <w:qFormat/>
    <w:uiPriority w:val="0"/>
    <w:pPr>
      <w:keepNext/>
      <w:keepLines/>
      <w:tabs>
        <w:tab w:val="left" w:pos="425"/>
      </w:tabs>
      <w:spacing w:before="340" w:after="330" w:line="578" w:lineRule="auto"/>
      <w:outlineLvl w:val="0"/>
    </w:pPr>
    <w:rPr>
      <w:b/>
      <w:bCs/>
      <w:kern w:val="44"/>
      <w:sz w:val="44"/>
      <w:szCs w:val="44"/>
    </w:rPr>
  </w:style>
  <w:style w:type="paragraph" w:styleId="3">
    <w:name w:val="heading 2"/>
    <w:basedOn w:val="1"/>
    <w:next w:val="1"/>
    <w:link w:val="27"/>
    <w:autoRedefine/>
    <w:qFormat/>
    <w:uiPriority w:val="0"/>
    <w:pPr>
      <w:keepNext/>
      <w:keepLines/>
      <w:tabs>
        <w:tab w:val="left" w:pos="425"/>
      </w:tabs>
      <w:spacing w:before="260" w:after="260" w:line="416" w:lineRule="auto"/>
      <w:outlineLvl w:val="1"/>
    </w:pPr>
    <w:rPr>
      <w:rFonts w:ascii="Arial" w:hAnsi="Arial" w:eastAsia="黑体"/>
      <w:b/>
      <w:bCs/>
      <w:sz w:val="32"/>
      <w:szCs w:val="32"/>
    </w:rPr>
  </w:style>
  <w:style w:type="paragraph" w:styleId="4">
    <w:name w:val="heading 3"/>
    <w:basedOn w:val="1"/>
    <w:next w:val="1"/>
    <w:link w:val="25"/>
    <w:autoRedefine/>
    <w:qFormat/>
    <w:uiPriority w:val="0"/>
    <w:pPr>
      <w:keepNext/>
      <w:keepLines/>
      <w:tabs>
        <w:tab w:val="left" w:pos="425"/>
      </w:tabs>
      <w:spacing w:before="260" w:after="260" w:line="416" w:lineRule="auto"/>
      <w:outlineLvl w:val="2"/>
    </w:pPr>
    <w:rPr>
      <w:b/>
      <w:bCs/>
      <w:sz w:val="32"/>
      <w:szCs w:val="32"/>
    </w:rPr>
  </w:style>
  <w:style w:type="paragraph" w:styleId="5">
    <w:name w:val="heading 4"/>
    <w:basedOn w:val="1"/>
    <w:next w:val="1"/>
    <w:link w:val="26"/>
    <w:qFormat/>
    <w:uiPriority w:val="0"/>
    <w:pPr>
      <w:keepNext/>
      <w:keepLines/>
      <w:tabs>
        <w:tab w:val="left" w:pos="425"/>
      </w:tabs>
      <w:spacing w:before="280" w:after="290" w:line="376" w:lineRule="auto"/>
      <w:outlineLvl w:val="3"/>
    </w:pPr>
    <w:rPr>
      <w:rFonts w:ascii="Arial" w:hAnsi="Arial" w:eastAsia="黑体"/>
      <w:b/>
      <w:bCs/>
      <w:sz w:val="28"/>
      <w:szCs w:val="28"/>
    </w:rPr>
  </w:style>
  <w:style w:type="paragraph" w:styleId="6">
    <w:name w:val="heading 5"/>
    <w:basedOn w:val="1"/>
    <w:next w:val="1"/>
    <w:link w:val="28"/>
    <w:qFormat/>
    <w:uiPriority w:val="0"/>
    <w:pPr>
      <w:keepNext/>
      <w:keepLines/>
      <w:tabs>
        <w:tab w:val="left" w:pos="425"/>
      </w:tabs>
      <w:spacing w:before="280" w:after="290" w:line="376" w:lineRule="auto"/>
      <w:outlineLvl w:val="4"/>
    </w:pPr>
    <w:rPr>
      <w:b/>
      <w:bCs/>
      <w:sz w:val="28"/>
      <w:szCs w:val="28"/>
    </w:rPr>
  </w:style>
  <w:style w:type="paragraph" w:styleId="7">
    <w:name w:val="heading 6"/>
    <w:basedOn w:val="1"/>
    <w:next w:val="1"/>
    <w:link w:val="24"/>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8">
    <w:name w:val="heading 7"/>
    <w:basedOn w:val="1"/>
    <w:next w:val="1"/>
    <w:link w:val="34"/>
    <w:autoRedefine/>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36"/>
    <w:autoRedefine/>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10">
    <w:name w:val="annotation text"/>
    <w:basedOn w:val="1"/>
    <w:link w:val="30"/>
    <w:autoRedefine/>
    <w:qFormat/>
    <w:uiPriority w:val="0"/>
    <w:pPr>
      <w:jc w:val="left"/>
    </w:pPr>
  </w:style>
  <w:style w:type="paragraph" w:styleId="11">
    <w:name w:val="Balloon Text"/>
    <w:basedOn w:val="1"/>
    <w:link w:val="37"/>
    <w:autoRedefine/>
    <w:semiHidden/>
    <w:unhideWhenUsed/>
    <w:qFormat/>
    <w:uiPriority w:val="99"/>
    <w:rPr>
      <w:sz w:val="18"/>
      <w:szCs w:val="18"/>
    </w:rPr>
  </w:style>
  <w:style w:type="paragraph" w:styleId="12">
    <w:name w:val="footer"/>
    <w:basedOn w:val="1"/>
    <w:link w:val="33"/>
    <w:autoRedefine/>
    <w:unhideWhenUsed/>
    <w:qFormat/>
    <w:uiPriority w:val="99"/>
    <w:pPr>
      <w:tabs>
        <w:tab w:val="center" w:pos="4153"/>
        <w:tab w:val="right" w:pos="8306"/>
      </w:tabs>
      <w:snapToGrid w:val="0"/>
      <w:jc w:val="left"/>
    </w:pPr>
    <w:rPr>
      <w:sz w:val="18"/>
      <w:szCs w:val="18"/>
    </w:rPr>
  </w:style>
  <w:style w:type="paragraph" w:styleId="13">
    <w:name w:val="header"/>
    <w:basedOn w:val="1"/>
    <w:link w:val="3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annotation subject"/>
    <w:basedOn w:val="10"/>
    <w:next w:val="10"/>
    <w:link w:val="31"/>
    <w:autoRedefine/>
    <w:semiHidden/>
    <w:unhideWhenUsed/>
    <w:qFormat/>
    <w:uiPriority w:val="99"/>
    <w:rPr>
      <w:b/>
      <w:bCs/>
    </w:rPr>
  </w:style>
  <w:style w:type="character" w:styleId="17">
    <w:name w:val="Hyperlink"/>
    <w:autoRedefine/>
    <w:qFormat/>
    <w:uiPriority w:val="99"/>
    <w:rPr>
      <w:color w:val="0000FF"/>
      <w:u w:val="single"/>
    </w:rPr>
  </w:style>
  <w:style w:type="character" w:styleId="18">
    <w:name w:val="annotation reference"/>
    <w:autoRedefine/>
    <w:qFormat/>
    <w:uiPriority w:val="0"/>
    <w:rPr>
      <w:sz w:val="21"/>
      <w:szCs w:val="21"/>
    </w:rPr>
  </w:style>
  <w:style w:type="character" w:customStyle="1" w:styleId="19">
    <w:name w:val="标题 1 字符"/>
    <w:basedOn w:val="16"/>
    <w:link w:val="2"/>
    <w:autoRedefine/>
    <w:qFormat/>
    <w:uiPriority w:val="0"/>
    <w:rPr>
      <w:rFonts w:ascii="Times New Roman" w:hAnsi="Times New Roman" w:eastAsia="宋体" w:cs="Times New Roman"/>
      <w:b/>
      <w:bCs/>
      <w:kern w:val="44"/>
      <w:sz w:val="44"/>
      <w:szCs w:val="44"/>
    </w:rPr>
  </w:style>
  <w:style w:type="character" w:customStyle="1" w:styleId="20">
    <w:name w:val="标题 2 字符"/>
    <w:basedOn w:val="16"/>
    <w:autoRedefine/>
    <w:qFormat/>
    <w:uiPriority w:val="0"/>
    <w:rPr>
      <w:rFonts w:asciiTheme="majorHAnsi" w:hAnsiTheme="majorHAnsi" w:eastAsiaTheme="majorEastAsia" w:cstheme="majorBidi"/>
      <w:b/>
      <w:bCs/>
      <w:sz w:val="32"/>
      <w:szCs w:val="32"/>
    </w:rPr>
  </w:style>
  <w:style w:type="character" w:customStyle="1" w:styleId="21">
    <w:name w:val="标题 3 字符"/>
    <w:basedOn w:val="16"/>
    <w:autoRedefine/>
    <w:qFormat/>
    <w:uiPriority w:val="0"/>
    <w:rPr>
      <w:rFonts w:ascii="Times New Roman" w:hAnsi="Times New Roman" w:eastAsia="宋体" w:cs="Times New Roman"/>
      <w:b/>
      <w:bCs/>
      <w:sz w:val="32"/>
      <w:szCs w:val="32"/>
    </w:rPr>
  </w:style>
  <w:style w:type="character" w:customStyle="1" w:styleId="22">
    <w:name w:val="标题 4 字符"/>
    <w:basedOn w:val="16"/>
    <w:autoRedefine/>
    <w:qFormat/>
    <w:uiPriority w:val="0"/>
    <w:rPr>
      <w:rFonts w:asciiTheme="majorHAnsi" w:hAnsiTheme="majorHAnsi" w:eastAsiaTheme="majorEastAsia" w:cstheme="majorBidi"/>
      <w:b/>
      <w:bCs/>
      <w:sz w:val="28"/>
      <w:szCs w:val="28"/>
    </w:rPr>
  </w:style>
  <w:style w:type="character" w:customStyle="1" w:styleId="23">
    <w:name w:val="标题 5 字符"/>
    <w:basedOn w:val="16"/>
    <w:autoRedefine/>
    <w:semiHidden/>
    <w:qFormat/>
    <w:uiPriority w:val="9"/>
    <w:rPr>
      <w:rFonts w:ascii="Times New Roman" w:hAnsi="Times New Roman" w:eastAsia="宋体" w:cs="Times New Roman"/>
      <w:b/>
      <w:bCs/>
      <w:sz w:val="28"/>
      <w:szCs w:val="28"/>
    </w:rPr>
  </w:style>
  <w:style w:type="character" w:customStyle="1" w:styleId="24">
    <w:name w:val="标题 6 字符"/>
    <w:basedOn w:val="16"/>
    <w:link w:val="7"/>
    <w:autoRedefine/>
    <w:qFormat/>
    <w:uiPriority w:val="0"/>
    <w:rPr>
      <w:rFonts w:ascii="Arial" w:hAnsi="Arial" w:eastAsia="黑体" w:cs="Times New Roman"/>
      <w:b/>
      <w:bCs/>
      <w:sz w:val="24"/>
      <w:szCs w:val="24"/>
    </w:rPr>
  </w:style>
  <w:style w:type="character" w:customStyle="1" w:styleId="25">
    <w:name w:val="标题 3 字符1"/>
    <w:link w:val="4"/>
    <w:autoRedefine/>
    <w:qFormat/>
    <w:uiPriority w:val="0"/>
    <w:rPr>
      <w:rFonts w:ascii="Times New Roman" w:hAnsi="Times New Roman" w:eastAsia="宋体" w:cs="Times New Roman"/>
      <w:b/>
      <w:bCs/>
      <w:sz w:val="32"/>
      <w:szCs w:val="32"/>
    </w:rPr>
  </w:style>
  <w:style w:type="character" w:customStyle="1" w:styleId="26">
    <w:name w:val="标题 4 字符1"/>
    <w:link w:val="5"/>
    <w:autoRedefine/>
    <w:qFormat/>
    <w:uiPriority w:val="0"/>
    <w:rPr>
      <w:rFonts w:ascii="Arial" w:hAnsi="Arial" w:eastAsia="黑体" w:cs="Times New Roman"/>
      <w:b/>
      <w:bCs/>
      <w:sz w:val="28"/>
      <w:szCs w:val="28"/>
    </w:rPr>
  </w:style>
  <w:style w:type="character" w:customStyle="1" w:styleId="27">
    <w:name w:val="标题 2 字符1"/>
    <w:link w:val="3"/>
    <w:autoRedefine/>
    <w:qFormat/>
    <w:uiPriority w:val="0"/>
    <w:rPr>
      <w:rFonts w:ascii="Arial" w:hAnsi="Arial" w:eastAsia="黑体" w:cs="Times New Roman"/>
      <w:b/>
      <w:bCs/>
      <w:sz w:val="32"/>
      <w:szCs w:val="32"/>
    </w:rPr>
  </w:style>
  <w:style w:type="character" w:customStyle="1" w:styleId="28">
    <w:name w:val="标题 5 字符1"/>
    <w:link w:val="6"/>
    <w:autoRedefine/>
    <w:qFormat/>
    <w:uiPriority w:val="0"/>
    <w:rPr>
      <w:rFonts w:ascii="Times New Roman" w:hAnsi="Times New Roman" w:eastAsia="宋体" w:cs="Times New Roman"/>
      <w:b/>
      <w:bCs/>
      <w:sz w:val="28"/>
      <w:szCs w:val="28"/>
    </w:rPr>
  </w:style>
  <w:style w:type="character" w:customStyle="1" w:styleId="29">
    <w:name w:val="批注文字 字符"/>
    <w:basedOn w:val="16"/>
    <w:autoRedefine/>
    <w:semiHidden/>
    <w:qFormat/>
    <w:uiPriority w:val="99"/>
    <w:rPr>
      <w:rFonts w:ascii="Times New Roman" w:hAnsi="Times New Roman" w:eastAsia="宋体" w:cs="Times New Roman"/>
      <w:szCs w:val="21"/>
    </w:rPr>
  </w:style>
  <w:style w:type="character" w:customStyle="1" w:styleId="30">
    <w:name w:val="批注文字 字符1"/>
    <w:link w:val="10"/>
    <w:autoRedefine/>
    <w:qFormat/>
    <w:uiPriority w:val="0"/>
    <w:rPr>
      <w:rFonts w:ascii="Times New Roman" w:hAnsi="Times New Roman" w:eastAsia="宋体" w:cs="Times New Roman"/>
      <w:szCs w:val="21"/>
    </w:rPr>
  </w:style>
  <w:style w:type="character" w:customStyle="1" w:styleId="31">
    <w:name w:val="批注主题 字符"/>
    <w:basedOn w:val="30"/>
    <w:link w:val="14"/>
    <w:autoRedefine/>
    <w:semiHidden/>
    <w:qFormat/>
    <w:uiPriority w:val="99"/>
    <w:rPr>
      <w:rFonts w:ascii="Times New Roman" w:hAnsi="Times New Roman" w:eastAsia="宋体" w:cs="Times New Roman"/>
      <w:b/>
      <w:bCs/>
      <w:szCs w:val="21"/>
    </w:rPr>
  </w:style>
  <w:style w:type="character" w:customStyle="1" w:styleId="32">
    <w:name w:val="页眉 字符"/>
    <w:basedOn w:val="16"/>
    <w:link w:val="13"/>
    <w:autoRedefine/>
    <w:qFormat/>
    <w:uiPriority w:val="99"/>
    <w:rPr>
      <w:rFonts w:ascii="Times New Roman" w:hAnsi="Times New Roman" w:eastAsia="宋体" w:cs="Times New Roman"/>
      <w:sz w:val="18"/>
      <w:szCs w:val="18"/>
    </w:rPr>
  </w:style>
  <w:style w:type="character" w:customStyle="1" w:styleId="33">
    <w:name w:val="页脚 字符"/>
    <w:basedOn w:val="16"/>
    <w:link w:val="12"/>
    <w:autoRedefine/>
    <w:qFormat/>
    <w:uiPriority w:val="99"/>
    <w:rPr>
      <w:rFonts w:ascii="Times New Roman" w:hAnsi="Times New Roman" w:eastAsia="宋体" w:cs="Times New Roman"/>
      <w:sz w:val="18"/>
      <w:szCs w:val="18"/>
    </w:rPr>
  </w:style>
  <w:style w:type="character" w:customStyle="1" w:styleId="34">
    <w:name w:val="标题 7 字符"/>
    <w:basedOn w:val="16"/>
    <w:link w:val="8"/>
    <w:autoRedefine/>
    <w:qFormat/>
    <w:uiPriority w:val="9"/>
    <w:rPr>
      <w:rFonts w:ascii="Times New Roman" w:hAnsi="Times New Roman" w:eastAsia="宋体" w:cs="Times New Roman"/>
      <w:b/>
      <w:bCs/>
      <w:kern w:val="2"/>
      <w:sz w:val="24"/>
      <w:szCs w:val="24"/>
    </w:rPr>
  </w:style>
  <w:style w:type="paragraph" w:styleId="35">
    <w:name w:val="List Paragraph"/>
    <w:basedOn w:val="1"/>
    <w:autoRedefine/>
    <w:qFormat/>
    <w:uiPriority w:val="99"/>
    <w:pPr>
      <w:ind w:firstLine="420" w:firstLineChars="200"/>
    </w:pPr>
  </w:style>
  <w:style w:type="character" w:customStyle="1" w:styleId="36">
    <w:name w:val="标题 8 字符"/>
    <w:basedOn w:val="16"/>
    <w:link w:val="9"/>
    <w:autoRedefine/>
    <w:qFormat/>
    <w:uiPriority w:val="9"/>
    <w:rPr>
      <w:rFonts w:asciiTheme="majorHAnsi" w:hAnsiTheme="majorHAnsi" w:eastAsiaTheme="majorEastAsia" w:cstheme="majorBidi"/>
      <w:kern w:val="2"/>
      <w:sz w:val="24"/>
      <w:szCs w:val="24"/>
    </w:rPr>
  </w:style>
  <w:style w:type="character" w:customStyle="1" w:styleId="37">
    <w:name w:val="批注框文本 字符"/>
    <w:basedOn w:val="16"/>
    <w:link w:val="11"/>
    <w:autoRedefine/>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4"/>
    <customShpInfo spid="_x0000_s3075"/>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3018</Words>
  <Characters>3046</Characters>
  <Lines>22</Lines>
  <Paragraphs>6</Paragraphs>
  <TotalTime>3</TotalTime>
  <ScaleCrop>false</ScaleCrop>
  <LinksUpToDate>false</LinksUpToDate>
  <CharactersWithSpaces>3047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2023-02-26T01:47:00Z</dcterms:created>
  <dc:creator>wms</dc:creator>
  <cp:lastModifiedBy>曲海舟</cp:lastModifiedBy>
  <cp:lastPrinted>2025-06-13T02:59:30Z</cp:lastPrinted>
  <dcterms:modified xsi:type="dcterms:W3CDTF">2025-06-13T03:10:57Z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7B83731C170041F99894FF4DD922D791_13</vt:lpwstr>
  </property>
  <property fmtid="{D5CDD505-2E9C-101B-9397-08002B2CF9AE}" pid="4" name="KSOTemplateDocerSaveRecord">
    <vt:lpwstr>eyJoZGlkIjoiNzc1YmQ4M2IzZGJkYmZhMDQzNzcyNWQ0YjU5MTZjZTEiLCJ1c2VySWQiOiIxNTkwMTc3NTIwIn0=</vt:lpwstr>
  </property>
</Properties>
</file>