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7" w:rsidRDefault="00DE3E67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8"/>
          <w:szCs w:val="28"/>
        </w:rPr>
      </w:pPr>
    </w:p>
    <w:p w:rsidR="00DE3E67" w:rsidRDefault="005B21CD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4"/>
        </w:rPr>
      </w:pPr>
      <w:r>
        <w:rPr>
          <w:noProof/>
        </w:rPr>
        <w:drawing>
          <wp:inline distT="0" distB="0" distL="0" distR="0" wp14:anchorId="5C8CDCD6" wp14:editId="2300E1B3">
            <wp:extent cx="3356519" cy="876300"/>
            <wp:effectExtent l="0" t="0" r="0" b="0"/>
            <wp:docPr id="5125" name="Picture 8" descr="济宁医学院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8" descr="济宁医学院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47" cy="8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3E67" w:rsidRPr="00DE3E67" w:rsidRDefault="00DE3E67" w:rsidP="009C5D42">
      <w:pPr>
        <w:spacing w:beforeLines="50" w:before="156" w:afterLines="50" w:after="156"/>
        <w:jc w:val="center"/>
        <w:rPr>
          <w:rFonts w:ascii="黑体" w:eastAsia="黑体" w:hAnsi="黑体"/>
          <w:bCs/>
          <w:spacing w:val="20"/>
          <w:sz w:val="24"/>
        </w:rPr>
      </w:pPr>
    </w:p>
    <w:p w:rsidR="00E965D4" w:rsidRPr="00904940" w:rsidRDefault="00D4391E" w:rsidP="009C5D42">
      <w:pPr>
        <w:spacing w:beforeLines="50" w:before="156" w:afterLines="50" w:after="156"/>
        <w:jc w:val="center"/>
        <w:rPr>
          <w:rFonts w:ascii="黑体" w:eastAsia="黑体" w:hAnsi="黑体"/>
          <w:b/>
          <w:bCs/>
          <w:spacing w:val="20"/>
          <w:sz w:val="72"/>
          <w:szCs w:val="72"/>
        </w:rPr>
      </w:pPr>
      <w:r>
        <w:rPr>
          <w:rFonts w:ascii="黑体" w:eastAsia="黑体" w:hAnsi="黑体" w:hint="eastAsia"/>
          <w:b/>
          <w:bCs/>
          <w:spacing w:val="20"/>
          <w:sz w:val="72"/>
          <w:szCs w:val="72"/>
        </w:rPr>
        <w:t>本科</w:t>
      </w:r>
      <w:r w:rsidR="00E965D4" w:rsidRPr="00904940">
        <w:rPr>
          <w:rFonts w:ascii="黑体" w:eastAsia="黑体" w:hAnsi="黑体" w:hint="eastAsia"/>
          <w:b/>
          <w:bCs/>
          <w:spacing w:val="20"/>
          <w:sz w:val="72"/>
          <w:szCs w:val="72"/>
        </w:rPr>
        <w:t>专业</w:t>
      </w:r>
      <w:r w:rsidR="003F3465" w:rsidRPr="00904940">
        <w:rPr>
          <w:rFonts w:ascii="黑体" w:eastAsia="黑体" w:hAnsi="黑体" w:hint="eastAsia"/>
          <w:b/>
          <w:bCs/>
          <w:spacing w:val="20"/>
          <w:sz w:val="72"/>
          <w:szCs w:val="72"/>
        </w:rPr>
        <w:t>评估</w:t>
      </w:r>
      <w:r w:rsidR="00E965D4" w:rsidRPr="00904940">
        <w:rPr>
          <w:rFonts w:ascii="黑体" w:eastAsia="黑体" w:hAnsi="黑体" w:hint="eastAsia"/>
          <w:b/>
          <w:bCs/>
          <w:spacing w:val="20"/>
          <w:sz w:val="72"/>
          <w:szCs w:val="72"/>
        </w:rPr>
        <w:t>自评报告</w:t>
      </w: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p w:rsidR="00E965D4" w:rsidRDefault="00E965D4" w:rsidP="00E965D4">
      <w:pPr>
        <w:spacing w:line="360" w:lineRule="auto"/>
        <w:jc w:val="center"/>
        <w:rPr>
          <w:rFonts w:eastAsia="黑体"/>
          <w:b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820"/>
      </w:tblGrid>
      <w:tr w:rsidR="00DE3E67" w:rsidTr="00904940">
        <w:trPr>
          <w:trHeight w:val="851"/>
        </w:trPr>
        <w:tc>
          <w:tcPr>
            <w:tcW w:w="3085" w:type="dxa"/>
            <w:vAlign w:val="center"/>
          </w:tcPr>
          <w:p w:rsidR="00DE3E67" w:rsidRPr="00904940" w:rsidRDefault="00DE3E67" w:rsidP="004221BB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904940">
              <w:rPr>
                <w:rFonts w:ascii="黑体" w:eastAsia="黑体" w:hAnsi="黑体" w:hint="eastAsia"/>
                <w:b/>
                <w:sz w:val="44"/>
                <w:szCs w:val="44"/>
              </w:rPr>
              <w:t>学院名称：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DE3E67" w:rsidRDefault="00DE3E67" w:rsidP="00721FF3">
            <w:pPr>
              <w:jc w:val="center"/>
              <w:rPr>
                <w:rFonts w:eastAsia="黑体"/>
                <w:b/>
                <w:sz w:val="36"/>
              </w:rPr>
            </w:pPr>
          </w:p>
        </w:tc>
      </w:tr>
      <w:tr w:rsidR="00DE3E67" w:rsidTr="00904940">
        <w:trPr>
          <w:trHeight w:val="851"/>
        </w:trPr>
        <w:tc>
          <w:tcPr>
            <w:tcW w:w="3085" w:type="dxa"/>
            <w:vAlign w:val="center"/>
          </w:tcPr>
          <w:p w:rsidR="00DE3E67" w:rsidRPr="00904940" w:rsidRDefault="00DE3E67" w:rsidP="004221BB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904940">
              <w:rPr>
                <w:rFonts w:ascii="黑体" w:eastAsia="黑体" w:hAnsi="黑体" w:hint="eastAsia"/>
                <w:b/>
                <w:sz w:val="44"/>
                <w:szCs w:val="44"/>
              </w:rPr>
              <w:t>专业名称：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67" w:rsidRDefault="00DE3E67" w:rsidP="00721FF3">
            <w:pPr>
              <w:jc w:val="center"/>
              <w:rPr>
                <w:rFonts w:eastAsia="黑体"/>
                <w:b/>
                <w:sz w:val="36"/>
              </w:rPr>
            </w:pPr>
          </w:p>
        </w:tc>
      </w:tr>
      <w:tr w:rsidR="00DE3E67" w:rsidTr="00904940">
        <w:trPr>
          <w:trHeight w:val="851"/>
        </w:trPr>
        <w:tc>
          <w:tcPr>
            <w:tcW w:w="3085" w:type="dxa"/>
            <w:vAlign w:val="center"/>
          </w:tcPr>
          <w:p w:rsidR="00DE3E67" w:rsidRPr="00904940" w:rsidRDefault="00DE3E67" w:rsidP="004221BB">
            <w:pPr>
              <w:jc w:val="center"/>
              <w:rPr>
                <w:rFonts w:ascii="黑体" w:eastAsia="黑体" w:hAnsi="黑体"/>
                <w:b/>
                <w:sz w:val="36"/>
              </w:rPr>
            </w:pPr>
            <w:r w:rsidRPr="00904940">
              <w:rPr>
                <w:rFonts w:ascii="黑体" w:eastAsia="黑体" w:hAnsi="黑体" w:hint="eastAsia"/>
                <w:b/>
                <w:sz w:val="44"/>
                <w:szCs w:val="44"/>
              </w:rPr>
              <w:t>专业代码：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67" w:rsidRDefault="00DE3E67" w:rsidP="00721FF3">
            <w:pPr>
              <w:jc w:val="center"/>
              <w:rPr>
                <w:rFonts w:eastAsia="黑体"/>
                <w:b/>
                <w:sz w:val="36"/>
              </w:rPr>
            </w:pPr>
          </w:p>
        </w:tc>
      </w:tr>
      <w:tr w:rsidR="00DE3E67" w:rsidTr="00904940">
        <w:trPr>
          <w:trHeight w:val="851"/>
        </w:trPr>
        <w:tc>
          <w:tcPr>
            <w:tcW w:w="3085" w:type="dxa"/>
            <w:vAlign w:val="center"/>
          </w:tcPr>
          <w:p w:rsidR="00DE3E67" w:rsidRPr="001D3E49" w:rsidRDefault="00F00B3D" w:rsidP="004221BB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 xml:space="preserve"> 专业负责人</w:t>
            </w:r>
            <w:r w:rsidR="00DE3E67" w:rsidRPr="001D3E49">
              <w:rPr>
                <w:rFonts w:ascii="黑体" w:eastAsia="黑体" w:hAnsi="黑体" w:hint="eastAsia"/>
                <w:b/>
                <w:sz w:val="44"/>
                <w:szCs w:val="4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67" w:rsidRDefault="00DE3E67" w:rsidP="00721FF3">
            <w:pPr>
              <w:jc w:val="center"/>
              <w:rPr>
                <w:rFonts w:eastAsia="黑体"/>
                <w:b/>
                <w:sz w:val="36"/>
              </w:rPr>
            </w:pPr>
          </w:p>
        </w:tc>
      </w:tr>
      <w:tr w:rsidR="000F6307" w:rsidTr="001046A9">
        <w:trPr>
          <w:trHeight w:val="851"/>
        </w:trPr>
        <w:tc>
          <w:tcPr>
            <w:tcW w:w="3085" w:type="dxa"/>
            <w:vAlign w:val="center"/>
          </w:tcPr>
          <w:p w:rsidR="000F6307" w:rsidRPr="001D3E49" w:rsidRDefault="000F6307" w:rsidP="001046A9">
            <w:pPr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填表日期</w:t>
            </w:r>
            <w:r w:rsidRPr="001D3E49">
              <w:rPr>
                <w:rFonts w:ascii="黑体" w:eastAsia="黑体" w:hAnsi="黑体" w:hint="eastAsia"/>
                <w:b/>
                <w:sz w:val="44"/>
                <w:szCs w:val="44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307" w:rsidRDefault="000F6307" w:rsidP="001046A9">
            <w:pPr>
              <w:jc w:val="center"/>
              <w:rPr>
                <w:rFonts w:eastAsia="黑体"/>
                <w:b/>
                <w:sz w:val="36"/>
              </w:rPr>
            </w:pPr>
          </w:p>
        </w:tc>
      </w:tr>
    </w:tbl>
    <w:p w:rsidR="000F6307" w:rsidRDefault="000F6307" w:rsidP="000F6307">
      <w:pPr>
        <w:jc w:val="center"/>
        <w:rPr>
          <w:rFonts w:eastAsia="黑体"/>
          <w:b/>
          <w:sz w:val="36"/>
        </w:rPr>
      </w:pPr>
    </w:p>
    <w:p w:rsidR="00E965D4" w:rsidRPr="004221BB" w:rsidRDefault="000F6307" w:rsidP="00DE3E67">
      <w:pPr>
        <w:spacing w:line="360" w:lineRule="auto"/>
        <w:rPr>
          <w:rFonts w:ascii="仿宋_GB2312" w:eastAsia="仿宋_GB2312"/>
          <w:b/>
          <w:sz w:val="44"/>
          <w:szCs w:val="44"/>
        </w:rPr>
      </w:pPr>
      <w:r>
        <w:rPr>
          <w:rFonts w:eastAsia="黑体"/>
          <w:b/>
          <w:sz w:val="36"/>
        </w:rPr>
        <w:t xml:space="preserve"> </w:t>
      </w:r>
    </w:p>
    <w:p w:rsidR="00D4391E" w:rsidRDefault="00D4391E" w:rsidP="00E965D4">
      <w:pPr>
        <w:jc w:val="center"/>
        <w:rPr>
          <w:rFonts w:eastAsia="黑体"/>
          <w:bCs/>
          <w:sz w:val="36"/>
          <w:szCs w:val="36"/>
        </w:rPr>
      </w:pPr>
    </w:p>
    <w:p w:rsidR="00AA3EB2" w:rsidRDefault="00AA3EB2" w:rsidP="00E965D4">
      <w:pPr>
        <w:jc w:val="center"/>
        <w:rPr>
          <w:rFonts w:eastAsia="黑体"/>
          <w:bCs/>
          <w:sz w:val="36"/>
          <w:szCs w:val="36"/>
        </w:rPr>
      </w:pPr>
    </w:p>
    <w:p w:rsidR="00AA3EB2" w:rsidRDefault="00AA3EB2" w:rsidP="00E965D4">
      <w:pPr>
        <w:jc w:val="center"/>
        <w:rPr>
          <w:rFonts w:eastAsia="黑体"/>
          <w:bCs/>
          <w:sz w:val="36"/>
          <w:szCs w:val="36"/>
        </w:rPr>
      </w:pPr>
    </w:p>
    <w:p w:rsidR="00E965D4" w:rsidRDefault="00E965D4" w:rsidP="00E965D4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撰</w:t>
      </w:r>
      <w:r>
        <w:rPr>
          <w:rFonts w:eastAsia="黑体" w:hint="eastAsia"/>
          <w:bCs/>
          <w:sz w:val="36"/>
          <w:szCs w:val="36"/>
        </w:rPr>
        <w:t xml:space="preserve">  </w:t>
      </w:r>
      <w:r>
        <w:rPr>
          <w:rFonts w:eastAsia="黑体" w:hint="eastAsia"/>
          <w:bCs/>
          <w:sz w:val="36"/>
          <w:szCs w:val="36"/>
        </w:rPr>
        <w:t>写</w:t>
      </w:r>
      <w:r>
        <w:rPr>
          <w:rFonts w:eastAsia="黑体"/>
          <w:bCs/>
          <w:sz w:val="36"/>
          <w:szCs w:val="36"/>
        </w:rPr>
        <w:t xml:space="preserve">  </w:t>
      </w:r>
      <w:r>
        <w:rPr>
          <w:rFonts w:eastAsia="黑体"/>
          <w:bCs/>
          <w:sz w:val="36"/>
          <w:szCs w:val="36"/>
        </w:rPr>
        <w:t>说</w:t>
      </w:r>
      <w:r>
        <w:rPr>
          <w:rFonts w:eastAsia="黑体"/>
          <w:bCs/>
          <w:sz w:val="36"/>
          <w:szCs w:val="36"/>
        </w:rPr>
        <w:t xml:space="preserve">  </w:t>
      </w:r>
      <w:r>
        <w:rPr>
          <w:rFonts w:eastAsia="黑体"/>
          <w:bCs/>
          <w:sz w:val="36"/>
          <w:szCs w:val="36"/>
        </w:rPr>
        <w:t>明</w:t>
      </w:r>
    </w:p>
    <w:p w:rsidR="00E965D4" w:rsidRDefault="00E965D4" w:rsidP="00E965D4">
      <w:pPr>
        <w:ind w:firstLine="555"/>
        <w:jc w:val="center"/>
        <w:rPr>
          <w:rFonts w:eastAsia="黑体"/>
          <w:bCs/>
          <w:sz w:val="30"/>
          <w:szCs w:val="30"/>
        </w:rPr>
      </w:pPr>
    </w:p>
    <w:p w:rsidR="00E965D4" w:rsidRPr="00A9586B" w:rsidRDefault="00E965D4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1.自评报告</w:t>
      </w:r>
      <w:r w:rsidR="003025B8" w:rsidRPr="00A9586B">
        <w:rPr>
          <w:rFonts w:ascii="楷体_GB2312" w:eastAsia="楷体_GB2312" w:hAnsi="楷体" w:hint="eastAsia"/>
          <w:bCs/>
          <w:sz w:val="30"/>
          <w:szCs w:val="30"/>
        </w:rPr>
        <w:t>要依据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《</w:t>
      </w:r>
      <w:r w:rsidR="004C7E41" w:rsidRPr="00A9586B">
        <w:rPr>
          <w:rFonts w:ascii="楷体_GB2312" w:eastAsia="楷体_GB2312" w:hAnsi="楷体" w:hint="eastAsia"/>
          <w:bCs/>
          <w:sz w:val="30"/>
          <w:szCs w:val="30"/>
        </w:rPr>
        <w:t>济宁医学院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本科专业评估</w:t>
      </w:r>
      <w:r w:rsidR="004B731A" w:rsidRPr="00A9586B">
        <w:rPr>
          <w:rFonts w:ascii="楷体_GB2312" w:eastAsia="楷体_GB2312" w:hAnsi="楷体" w:hint="eastAsia"/>
          <w:bCs/>
          <w:sz w:val="30"/>
          <w:szCs w:val="30"/>
        </w:rPr>
        <w:t>指标体系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》</w:t>
      </w:r>
      <w:r w:rsidR="003025B8" w:rsidRPr="00A9586B">
        <w:rPr>
          <w:rFonts w:ascii="楷体_GB2312" w:eastAsia="楷体_GB2312" w:hAnsi="楷体" w:hint="eastAsia"/>
          <w:bCs/>
          <w:sz w:val="30"/>
          <w:szCs w:val="30"/>
        </w:rPr>
        <w:t>全面总结本专业办学情况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。</w:t>
      </w:r>
    </w:p>
    <w:p w:rsidR="003025B8" w:rsidRPr="00A9586B" w:rsidRDefault="00E965D4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2.自评报告要求内容详实，</w:t>
      </w:r>
      <w:r w:rsidR="003025B8" w:rsidRPr="00A9586B">
        <w:rPr>
          <w:rFonts w:ascii="楷体_GB2312" w:eastAsia="楷体_GB2312" w:hAnsi="楷体" w:hint="eastAsia"/>
          <w:bCs/>
          <w:sz w:val="30"/>
          <w:szCs w:val="30"/>
        </w:rPr>
        <w:t>重点突出，特色鲜明，文字简洁，数据准确，层次清晰，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评价恰当，篇幅适度，原则上</w:t>
      </w:r>
      <w:r w:rsidR="005B4DEF" w:rsidRPr="00A9586B">
        <w:rPr>
          <w:rFonts w:ascii="楷体_GB2312" w:eastAsia="楷体_GB2312" w:hAnsi="楷体" w:hint="eastAsia"/>
          <w:bCs/>
          <w:sz w:val="30"/>
          <w:szCs w:val="30"/>
        </w:rPr>
        <w:t>控制在</w:t>
      </w:r>
      <w:r w:rsidR="00C37D0D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万字</w:t>
      </w:r>
      <w:r w:rsidR="004A690E" w:rsidRPr="00A9586B">
        <w:rPr>
          <w:rFonts w:ascii="楷体_GB2312" w:eastAsia="楷体_GB2312" w:hAnsi="楷体" w:hint="eastAsia"/>
          <w:bCs/>
          <w:sz w:val="30"/>
          <w:szCs w:val="30"/>
        </w:rPr>
        <w:t>以内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。</w:t>
      </w:r>
    </w:p>
    <w:p w:rsidR="00E965D4" w:rsidRPr="00A9586B" w:rsidRDefault="00E965D4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3.自评报告中的所有数据统计截止时间为20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0241A3">
        <w:rPr>
          <w:rFonts w:ascii="楷体_GB2312" w:eastAsia="楷体_GB2312" w:hAnsi="楷体"/>
          <w:bCs/>
          <w:sz w:val="30"/>
          <w:szCs w:val="30"/>
        </w:rPr>
        <w:t>2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年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12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月31日。</w:t>
      </w:r>
    </w:p>
    <w:p w:rsidR="00E965D4" w:rsidRPr="00A9586B" w:rsidRDefault="00E965D4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4.自评报告中的近三年指20</w:t>
      </w:r>
      <w:r w:rsidR="000241A3">
        <w:rPr>
          <w:rFonts w:ascii="楷体_GB2312" w:eastAsia="楷体_GB2312" w:hAnsi="楷体"/>
          <w:bCs/>
          <w:sz w:val="30"/>
          <w:szCs w:val="30"/>
        </w:rPr>
        <w:t>20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、20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0241A3">
        <w:rPr>
          <w:rFonts w:ascii="楷体_GB2312" w:eastAsia="楷体_GB2312" w:hAnsi="楷体"/>
          <w:bCs/>
          <w:sz w:val="30"/>
          <w:szCs w:val="30"/>
        </w:rPr>
        <w:t>1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、20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0241A3">
        <w:rPr>
          <w:rFonts w:ascii="楷体_GB2312" w:eastAsia="楷体_GB2312" w:hAnsi="楷体"/>
          <w:bCs/>
          <w:sz w:val="30"/>
          <w:szCs w:val="30"/>
        </w:rPr>
        <w:t>2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年，近三学年指20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1</w:t>
      </w:r>
      <w:r w:rsidR="000241A3">
        <w:rPr>
          <w:rFonts w:ascii="楷体_GB2312" w:eastAsia="楷体_GB2312" w:hAnsi="楷体"/>
          <w:bCs/>
          <w:sz w:val="30"/>
          <w:szCs w:val="30"/>
        </w:rPr>
        <w:t>9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—20</w:t>
      </w:r>
      <w:r w:rsidR="00514346">
        <w:rPr>
          <w:rFonts w:ascii="楷体_GB2312" w:eastAsia="楷体_GB2312" w:hAnsi="楷体"/>
          <w:bCs/>
          <w:sz w:val="30"/>
          <w:szCs w:val="30"/>
        </w:rPr>
        <w:t>20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、20</w:t>
      </w:r>
      <w:r w:rsidR="00514346">
        <w:rPr>
          <w:rFonts w:ascii="楷体_GB2312" w:eastAsia="楷体_GB2312" w:hAnsi="楷体"/>
          <w:bCs/>
          <w:sz w:val="30"/>
          <w:szCs w:val="30"/>
        </w:rPr>
        <w:t>20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—20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514346">
        <w:rPr>
          <w:rFonts w:ascii="楷体_GB2312" w:eastAsia="楷体_GB2312" w:hAnsi="楷体"/>
          <w:bCs/>
          <w:sz w:val="30"/>
          <w:szCs w:val="30"/>
        </w:rPr>
        <w:t>1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、20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514346">
        <w:rPr>
          <w:rFonts w:ascii="楷体_GB2312" w:eastAsia="楷体_GB2312" w:hAnsi="楷体"/>
          <w:bCs/>
          <w:sz w:val="30"/>
          <w:szCs w:val="30"/>
        </w:rPr>
        <w:t>1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—20</w:t>
      </w:r>
      <w:r w:rsidR="00947141" w:rsidRPr="00A9586B">
        <w:rPr>
          <w:rFonts w:ascii="楷体_GB2312" w:eastAsia="楷体_GB2312" w:hAnsi="楷体" w:hint="eastAsia"/>
          <w:bCs/>
          <w:sz w:val="30"/>
          <w:szCs w:val="30"/>
        </w:rPr>
        <w:t>2</w:t>
      </w:r>
      <w:r w:rsidR="00514346">
        <w:rPr>
          <w:rFonts w:ascii="楷体_GB2312" w:eastAsia="楷体_GB2312" w:hAnsi="楷体"/>
          <w:bCs/>
          <w:sz w:val="30"/>
          <w:szCs w:val="30"/>
        </w:rPr>
        <w:t>2</w:t>
      </w:r>
      <w:r w:rsidRPr="00A9586B">
        <w:rPr>
          <w:rFonts w:ascii="楷体_GB2312" w:eastAsia="楷体_GB2312" w:hAnsi="楷体" w:hint="eastAsia"/>
          <w:bCs/>
          <w:sz w:val="30"/>
          <w:szCs w:val="30"/>
        </w:rPr>
        <w:t>学年。</w:t>
      </w:r>
    </w:p>
    <w:p w:rsidR="00452404" w:rsidRPr="00A9586B" w:rsidRDefault="003025B8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5</w:t>
      </w:r>
      <w:r w:rsidR="00E965D4" w:rsidRPr="00A9586B">
        <w:rPr>
          <w:rFonts w:ascii="楷体_GB2312" w:eastAsia="楷体_GB2312" w:hAnsi="楷体" w:hint="eastAsia"/>
          <w:bCs/>
          <w:sz w:val="30"/>
          <w:szCs w:val="30"/>
        </w:rPr>
        <w:t>.</w:t>
      </w:r>
      <w:r w:rsidR="00452404" w:rsidRPr="00A9586B">
        <w:rPr>
          <w:rFonts w:ascii="楷体_GB2312" w:eastAsia="楷体_GB2312" w:hAnsi="楷体" w:hint="eastAsia"/>
          <w:bCs/>
          <w:sz w:val="30"/>
          <w:szCs w:val="30"/>
        </w:rPr>
        <w:t>对存在问题、整改措施的叙述不能少于整个篇幅的</w:t>
      </w:r>
      <w:r w:rsidR="00BE4A05" w:rsidRPr="00A9586B">
        <w:rPr>
          <w:rFonts w:ascii="楷体_GB2312" w:eastAsia="楷体_GB2312" w:hAnsi="楷体" w:hint="eastAsia"/>
          <w:bCs/>
          <w:sz w:val="30"/>
          <w:szCs w:val="30"/>
        </w:rPr>
        <w:t>四</w:t>
      </w:r>
      <w:r w:rsidR="00452404" w:rsidRPr="00A9586B">
        <w:rPr>
          <w:rFonts w:ascii="楷体_GB2312" w:eastAsia="楷体_GB2312" w:hAnsi="楷体" w:hint="eastAsia"/>
          <w:bCs/>
          <w:sz w:val="30"/>
          <w:szCs w:val="30"/>
        </w:rPr>
        <w:t>分之一。</w:t>
      </w:r>
    </w:p>
    <w:p w:rsidR="00E965D4" w:rsidRPr="00A9586B" w:rsidRDefault="00452404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  <w:r w:rsidRPr="00A9586B">
        <w:rPr>
          <w:rFonts w:ascii="楷体_GB2312" w:eastAsia="楷体_GB2312" w:hAnsi="楷体" w:hint="eastAsia"/>
          <w:bCs/>
          <w:sz w:val="30"/>
          <w:szCs w:val="30"/>
        </w:rPr>
        <w:t>6.</w:t>
      </w:r>
      <w:r w:rsidR="003025B8" w:rsidRPr="00A9586B">
        <w:rPr>
          <w:rFonts w:ascii="楷体_GB2312" w:eastAsia="楷体_GB2312" w:hAnsi="楷体" w:hint="eastAsia"/>
          <w:bCs/>
          <w:sz w:val="30"/>
          <w:szCs w:val="30"/>
        </w:rPr>
        <w:t>自评报告</w:t>
      </w:r>
      <w:r w:rsidR="00E965D4" w:rsidRPr="00A9586B">
        <w:rPr>
          <w:rFonts w:ascii="楷体_GB2312" w:eastAsia="楷体_GB2312" w:hAnsi="楷体" w:hint="eastAsia"/>
          <w:bCs/>
          <w:sz w:val="30"/>
          <w:szCs w:val="30"/>
        </w:rPr>
        <w:t>排版整齐美观，统一</w:t>
      </w:r>
      <w:r w:rsidR="003025B8" w:rsidRPr="00A9586B">
        <w:rPr>
          <w:rFonts w:ascii="楷体_GB2312" w:eastAsia="楷体_GB2312" w:hAnsi="楷体" w:hint="eastAsia"/>
          <w:bCs/>
          <w:sz w:val="30"/>
          <w:szCs w:val="30"/>
        </w:rPr>
        <w:t>左侧</w:t>
      </w:r>
      <w:r w:rsidR="00E965D4" w:rsidRPr="00A9586B">
        <w:rPr>
          <w:rFonts w:ascii="楷体_GB2312" w:eastAsia="楷体_GB2312" w:hAnsi="楷体" w:hint="eastAsia"/>
          <w:bCs/>
          <w:sz w:val="30"/>
          <w:szCs w:val="30"/>
        </w:rPr>
        <w:t>装订。</w:t>
      </w:r>
    </w:p>
    <w:p w:rsidR="003025B8" w:rsidRPr="00A9586B" w:rsidRDefault="003025B8" w:rsidP="00A9586B">
      <w:pPr>
        <w:spacing w:line="560" w:lineRule="exact"/>
        <w:ind w:firstLineChars="200" w:firstLine="600"/>
        <w:jc w:val="left"/>
        <w:rPr>
          <w:rFonts w:ascii="楷体_GB2312" w:eastAsia="楷体_GB2312" w:hAnsi="楷体"/>
          <w:bCs/>
          <w:sz w:val="30"/>
          <w:szCs w:val="30"/>
        </w:rPr>
      </w:pPr>
    </w:p>
    <w:p w:rsidR="003025B8" w:rsidRDefault="003025B8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721FF3" w:rsidRDefault="00721FF3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A9586B" w:rsidRDefault="00A9586B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A9586B" w:rsidRDefault="00A9586B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A9586B" w:rsidRDefault="00A9586B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721FF3" w:rsidRDefault="00721FF3" w:rsidP="003025B8">
      <w:pPr>
        <w:spacing w:line="800" w:lineRule="exact"/>
        <w:ind w:firstLineChars="200" w:firstLine="600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center"/>
        <w:rPr>
          <w:rFonts w:eastAsia="黑体"/>
          <w:bCs/>
          <w:sz w:val="48"/>
          <w:szCs w:val="48"/>
        </w:rPr>
      </w:pPr>
      <w:r w:rsidRPr="004B731A">
        <w:rPr>
          <w:rFonts w:eastAsia="黑体" w:hint="eastAsia"/>
          <w:bCs/>
          <w:sz w:val="48"/>
          <w:szCs w:val="48"/>
        </w:rPr>
        <w:lastRenderedPageBreak/>
        <w:t>目</w:t>
      </w:r>
      <w:r>
        <w:rPr>
          <w:rFonts w:eastAsia="黑体" w:hint="eastAsia"/>
          <w:bCs/>
          <w:sz w:val="48"/>
          <w:szCs w:val="48"/>
        </w:rPr>
        <w:t xml:space="preserve">  </w:t>
      </w:r>
      <w:r w:rsidRPr="004B731A">
        <w:rPr>
          <w:rFonts w:eastAsia="黑体" w:hint="eastAsia"/>
          <w:bCs/>
          <w:sz w:val="48"/>
          <w:szCs w:val="48"/>
        </w:rPr>
        <w:t>录</w:t>
      </w:r>
    </w:p>
    <w:p w:rsidR="004B731A" w:rsidRPr="004B731A" w:rsidRDefault="004B731A" w:rsidP="004B731A">
      <w:pPr>
        <w:spacing w:line="800" w:lineRule="exact"/>
        <w:rPr>
          <w:rFonts w:eastAsia="黑体"/>
          <w:bCs/>
          <w:sz w:val="48"/>
          <w:szCs w:val="48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4B731A" w:rsidRDefault="004B731A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8B5F26" w:rsidRDefault="008B5F26" w:rsidP="004B731A">
      <w:pPr>
        <w:spacing w:line="800" w:lineRule="exact"/>
        <w:jc w:val="left"/>
        <w:rPr>
          <w:rFonts w:ascii="楷体" w:eastAsia="楷体" w:hAnsi="楷体"/>
          <w:bCs/>
          <w:sz w:val="30"/>
          <w:szCs w:val="30"/>
        </w:rPr>
      </w:pPr>
    </w:p>
    <w:p w:rsidR="0001163E" w:rsidRPr="00516740" w:rsidRDefault="0001163E" w:rsidP="0001163E">
      <w:pPr>
        <w:widowControl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  <w:u w:val="single"/>
        </w:rPr>
        <w:lastRenderedPageBreak/>
        <w:t xml:space="preserve"> </w:t>
      </w:r>
      <w:r>
        <w:rPr>
          <w:rFonts w:ascii="方正小标宋简体" w:eastAsia="方正小标宋简体" w:hAnsi="仿宋_GB2312" w:cs="仿宋_GB2312"/>
          <w:bCs/>
          <w:sz w:val="36"/>
          <w:szCs w:val="36"/>
          <w:u w:val="single"/>
        </w:rPr>
        <w:t xml:space="preserve">         </w:t>
      </w:r>
      <w:r w:rsidRPr="00DE76F0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专业评估</w:t>
      </w: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自评结果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2410"/>
        <w:gridCol w:w="1843"/>
        <w:gridCol w:w="1740"/>
      </w:tblGrid>
      <w:tr w:rsidR="0001163E" w:rsidTr="00D051C7">
        <w:trPr>
          <w:cantSplit/>
          <w:trHeight w:val="528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Pr="00BC4CB7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BC4CB7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一级指标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Pr="00BC4CB7" w:rsidRDefault="0001163E" w:rsidP="000D407C">
            <w:pPr>
              <w:spacing w:line="220" w:lineRule="exact"/>
              <w:ind w:leftChars="-1" w:left="-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BC4CB7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二级指标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Pr="00BC4CB7" w:rsidRDefault="0001163E" w:rsidP="000D407C">
            <w:pPr>
              <w:spacing w:line="220" w:lineRule="exact"/>
              <w:ind w:leftChars="-1" w:left="-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>
              <w:rPr>
                <w:rFonts w:ascii="仿宋_GB2312" w:eastAsia="仿宋_GB2312" w:hAnsi="楷体_GB2312" w:cs="楷体_GB2312"/>
                <w:b/>
                <w:bCs/>
                <w:szCs w:val="21"/>
              </w:rPr>
              <w:t>二级指标自评分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left="-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>
              <w:rPr>
                <w:rFonts w:ascii="仿宋_GB2312" w:eastAsia="仿宋_GB2312" w:hAnsi="楷体_GB2312" w:cs="楷体_GB2312"/>
                <w:b/>
                <w:bCs/>
                <w:szCs w:val="21"/>
              </w:rPr>
              <w:t>一级指标自评分</w:t>
            </w: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8C3908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1.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8C3908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专业定位与规划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8C3908">
              <w:rPr>
                <w:rFonts w:ascii="仿宋_GB2312" w:eastAsia="仿宋_GB2312" w:hAnsi="楷体_GB2312" w:cs="楷体_GB2312"/>
                <w:b/>
                <w:bCs/>
                <w:szCs w:val="21"/>
              </w:rPr>
              <w:t>（</w:t>
            </w:r>
            <w:r w:rsidRPr="008C3908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1</w:t>
            </w:r>
            <w:r w:rsidRPr="008C3908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1.1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建设思路（5分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1.2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建设规划（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5分）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adjustRightInd w:val="0"/>
              <w:snapToGrid w:val="0"/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adjustRightInd w:val="0"/>
              <w:snapToGrid w:val="0"/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827E82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2.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827E82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师资队伍建设及水平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827E82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（2</w:t>
            </w:r>
            <w:r w:rsidRPr="00827E82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2.1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师资培养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（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6分）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left="-2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left="-2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2.2</w:t>
            </w:r>
          </w:p>
          <w:p w:rsidR="0001163E" w:rsidRDefault="0001163E" w:rsidP="000D407C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师资数量与结构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（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6分）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2.3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主讲教师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（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2分）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.4教师风范与水平（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6分）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B0460D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3.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B0460D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教学条件</w:t>
            </w:r>
            <w:r w:rsidRPr="00B0460D">
              <w:rPr>
                <w:rFonts w:ascii="仿宋_GB2312" w:eastAsia="仿宋_GB2312" w:hAnsi="楷体_GB2312" w:cs="楷体_GB2312"/>
                <w:b/>
                <w:bCs/>
                <w:szCs w:val="21"/>
              </w:rPr>
              <w:t>（</w:t>
            </w:r>
            <w:r w:rsidRPr="00B0460D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1</w:t>
            </w:r>
            <w:r w:rsidRPr="00B0460D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3.1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教学设施建设（8分）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3.2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经费投入（2分）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5B626E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4.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5B626E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教学建设改革与管理（3</w:t>
            </w:r>
            <w:r w:rsidRPr="005B626E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4.1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教学基本文件建设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（5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4.2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课程建设（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10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4.3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实践教学（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8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4.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4</w:t>
            </w:r>
          </w:p>
          <w:p w:rsidR="0001163E" w:rsidRDefault="0001163E" w:rsidP="000D407C">
            <w:pPr>
              <w:widowControl/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教学管理（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7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AB6FCC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5.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AB6FCC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学风与教学效果</w:t>
            </w:r>
            <w:r w:rsidRPr="00AB6FCC">
              <w:rPr>
                <w:rFonts w:ascii="仿宋_GB2312" w:eastAsia="仿宋_GB2312" w:hAnsi="楷体_GB2312" w:cs="楷体_GB2312"/>
                <w:b/>
                <w:bCs/>
                <w:szCs w:val="21"/>
              </w:rPr>
              <w:t>（</w:t>
            </w:r>
            <w:r w:rsidRPr="00AB6FCC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2</w:t>
            </w:r>
            <w:r w:rsidRPr="00AB6FCC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5.1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学风（2分）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ind w:left="-1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5.2</w:t>
            </w:r>
          </w:p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学生基本理论与基本技能（</w:t>
            </w:r>
            <w:r>
              <w:rPr>
                <w:rFonts w:ascii="仿宋_GB2312" w:eastAsia="仿宋_GB2312" w:hAnsi="楷体_GB2312" w:cs="楷体_GB2312"/>
                <w:bCs/>
                <w:szCs w:val="21"/>
              </w:rPr>
              <w:t>8</w:t>
            </w: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ind w:left="-1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5.3</w:t>
            </w:r>
          </w:p>
          <w:p w:rsidR="0001163E" w:rsidRDefault="0001163E" w:rsidP="000D407C">
            <w:pPr>
              <w:spacing w:line="220" w:lineRule="exact"/>
              <w:ind w:left="-1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毕业论文或毕业设计（4分）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="-1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01163E" w:rsidTr="00D051C7">
        <w:trPr>
          <w:cantSplit/>
          <w:trHeight w:val="68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widowControl/>
              <w:spacing w:line="220" w:lineRule="exact"/>
              <w:ind w:left="-1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ind w:leftChars="-1" w:hangingChars="1" w:hanging="2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5.4</w:t>
            </w:r>
          </w:p>
          <w:p w:rsidR="0001163E" w:rsidRDefault="0001163E" w:rsidP="000D407C">
            <w:pPr>
              <w:widowControl/>
              <w:spacing w:line="220" w:lineRule="exact"/>
              <w:ind w:left="-1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bCs/>
                <w:szCs w:val="21"/>
              </w:rPr>
              <w:t>社会声誉与社会服务（6分）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3E" w:rsidRDefault="0001163E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163276" w:rsidTr="00D051C7">
        <w:trPr>
          <w:cantSplit/>
          <w:trHeight w:val="680"/>
          <w:jc w:val="center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276" w:rsidRPr="00C336B9" w:rsidRDefault="00163276" w:rsidP="000D407C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C336B9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6.</w:t>
            </w:r>
          </w:p>
          <w:p w:rsidR="00163276" w:rsidRDefault="00163276" w:rsidP="000D407C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C336B9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专业特色</w:t>
            </w:r>
            <w:r w:rsidRPr="00C336B9">
              <w:rPr>
                <w:rFonts w:ascii="仿宋_GB2312" w:eastAsia="仿宋_GB2312" w:hAnsi="楷体_GB2312" w:cs="楷体_GB2312"/>
                <w:b/>
                <w:bCs/>
                <w:szCs w:val="21"/>
              </w:rPr>
              <w:t>（</w:t>
            </w:r>
            <w:r w:rsidRPr="00C336B9">
              <w:rPr>
                <w:rFonts w:ascii="仿宋_GB2312" w:eastAsia="仿宋_GB2312" w:hAnsi="楷体_GB2312" w:cs="楷体_GB2312" w:hint="eastAsia"/>
                <w:b/>
                <w:bCs/>
                <w:szCs w:val="21"/>
              </w:rPr>
              <w:t>1</w:t>
            </w:r>
            <w:r w:rsidRPr="00C336B9">
              <w:rPr>
                <w:rFonts w:ascii="仿宋_GB2312" w:eastAsia="仿宋_GB2312" w:hAnsi="楷体_GB2312" w:cs="楷体_GB2312"/>
                <w:b/>
                <w:bCs/>
                <w:szCs w:val="21"/>
              </w:rPr>
              <w:t>0分）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276" w:rsidRDefault="00D051C7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  <w:r w:rsidRPr="00BF7432">
              <w:rPr>
                <w:rFonts w:ascii="仿宋_GB2312" w:eastAsia="仿宋_GB2312" w:hAnsi="楷体_GB2312" w:cs="楷体_GB2312" w:hint="eastAsia"/>
                <w:bCs/>
                <w:szCs w:val="21"/>
              </w:rPr>
              <w:t>在长期办学过程中积淀形成的本专业特有的优质风貌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76" w:rsidRDefault="00163276" w:rsidP="000D407C">
            <w:pPr>
              <w:spacing w:line="220" w:lineRule="exact"/>
              <w:rPr>
                <w:rFonts w:ascii="仿宋_GB2312" w:eastAsia="仿宋_GB2312" w:hAnsi="楷体_GB2312" w:cs="楷体_GB2312"/>
                <w:bCs/>
                <w:szCs w:val="21"/>
              </w:rPr>
            </w:pPr>
          </w:p>
        </w:tc>
      </w:tr>
      <w:tr w:rsidR="009F6E7E" w:rsidTr="00D051C7">
        <w:trPr>
          <w:cantSplit/>
          <w:trHeight w:val="680"/>
          <w:jc w:val="center"/>
        </w:trPr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7E" w:rsidRPr="00D60B0E" w:rsidRDefault="009F6E7E" w:rsidP="009F6E7E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  <w:u w:val="single"/>
              </w:rPr>
            </w:pPr>
            <w:r w:rsidRPr="000557D5">
              <w:rPr>
                <w:rFonts w:ascii="仿宋_GB2312" w:eastAsia="仿宋_GB2312" w:hAnsi="楷体_GB2312" w:cs="楷体_GB2312"/>
                <w:b/>
                <w:bCs/>
                <w:szCs w:val="21"/>
              </w:rPr>
              <w:t>自评总分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7E" w:rsidRPr="00D60B0E" w:rsidRDefault="009F6E7E" w:rsidP="009F6E7E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7E" w:rsidRPr="009F6E7E" w:rsidRDefault="009F6E7E" w:rsidP="009F6E7E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/>
                <w:bCs/>
                <w:szCs w:val="21"/>
              </w:rPr>
            </w:pPr>
            <w:r w:rsidRPr="009F6E7E">
              <w:rPr>
                <w:rFonts w:ascii="仿宋_GB2312" w:eastAsia="仿宋_GB2312" w:hAnsi="楷体_GB2312" w:cs="楷体_GB2312"/>
                <w:b/>
                <w:bCs/>
                <w:szCs w:val="21"/>
              </w:rPr>
              <w:t>自评等级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7E" w:rsidRPr="00D60B0E" w:rsidRDefault="009F6E7E" w:rsidP="009F6E7E">
            <w:pPr>
              <w:spacing w:line="220" w:lineRule="exact"/>
              <w:jc w:val="center"/>
              <w:rPr>
                <w:rFonts w:ascii="仿宋_GB2312" w:eastAsia="仿宋_GB2312" w:hAnsi="楷体_GB2312" w:cs="楷体_GB2312"/>
                <w:bCs/>
                <w:szCs w:val="21"/>
                <w:u w:val="single"/>
              </w:rPr>
            </w:pPr>
          </w:p>
        </w:tc>
      </w:tr>
    </w:tbl>
    <w:p w:rsidR="0001163E" w:rsidRPr="00F5109C" w:rsidRDefault="0001163E" w:rsidP="0001163E"/>
    <w:p w:rsidR="00933F3F" w:rsidRPr="00863349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专业概览 </w:t>
      </w:r>
      <w:r w:rsidRPr="00863349">
        <w:rPr>
          <w:rFonts w:ascii="宋体" w:hAnsi="宋体" w:hint="eastAsia"/>
          <w:bCs/>
          <w:iCs/>
          <w:color w:val="000000"/>
          <w:sz w:val="24"/>
        </w:rPr>
        <w:t>（宋体 四号 加粗）</w:t>
      </w:r>
    </w:p>
    <w:p w:rsidR="00933F3F" w:rsidRPr="00953F10" w:rsidRDefault="00A514BA" w:rsidP="001A4E60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/>
          <w:bCs/>
          <w:iCs/>
          <w:color w:val="000000"/>
          <w:sz w:val="24"/>
        </w:rPr>
      </w:pPr>
      <w:r w:rsidRPr="00A514BA">
        <w:rPr>
          <w:rFonts w:ascii="宋体" w:hAnsi="宋体" w:hint="eastAsia"/>
          <w:bCs/>
          <w:iCs/>
          <w:color w:val="FF0000"/>
          <w:sz w:val="24"/>
        </w:rPr>
        <w:t>主要内容有专业设立时间及批准文号，开始招生时间，在校生人数，年招生人数，本专业依托学科，学校已设相近专业，专职教师人数及简要结构分析（如职称结构、年龄结构、学历结构、学缘结构等），专业实验室、实习基地情况，图书资料、专业建设经费情况等。</w:t>
      </w:r>
      <w:r w:rsidR="00933F3F" w:rsidRPr="00953F10">
        <w:rPr>
          <w:rFonts w:ascii="宋体" w:hAnsi="宋体" w:hint="eastAsia"/>
          <w:bCs/>
          <w:iCs/>
          <w:color w:val="000000"/>
          <w:sz w:val="24"/>
        </w:rPr>
        <w:t>（正文  宋体 小四号）</w:t>
      </w:r>
    </w:p>
    <w:p w:rsidR="00933F3F" w:rsidRPr="00863349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 w:rsidRPr="00B17D44">
        <w:rPr>
          <w:rFonts w:ascii="宋体" w:hAnsi="宋体" w:cs="宋体" w:hint="eastAsia"/>
          <w:b/>
          <w:bCs/>
          <w:sz w:val="28"/>
          <w:szCs w:val="28"/>
        </w:rPr>
        <w:t>专业定位</w:t>
      </w:r>
      <w:r w:rsidR="00675C1C">
        <w:rPr>
          <w:rFonts w:ascii="宋体" w:hAnsi="宋体" w:cs="宋体" w:hint="eastAsia"/>
          <w:b/>
          <w:bCs/>
          <w:sz w:val="28"/>
          <w:szCs w:val="28"/>
        </w:rPr>
        <w:t>与规划</w:t>
      </w:r>
      <w:r w:rsidRPr="00863349">
        <w:rPr>
          <w:rFonts w:ascii="宋体" w:hAnsi="宋体" w:hint="eastAsia"/>
          <w:bCs/>
          <w:iCs/>
          <w:color w:val="000000"/>
          <w:sz w:val="24"/>
        </w:rPr>
        <w:t>（宋体 四号 加粗）</w:t>
      </w:r>
      <w:r w:rsidR="00E5124E" w:rsidRPr="008665AC">
        <w:rPr>
          <w:rFonts w:ascii="宋体" w:hAnsi="宋体" w:hint="eastAsia"/>
          <w:b/>
          <w:bCs/>
          <w:iCs/>
          <w:color w:val="FF0000"/>
          <w:sz w:val="24"/>
        </w:rPr>
        <w:t>（依据评估指标体系内涵及标准撰写）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/>
          <w:bCs/>
          <w:iCs/>
          <w:color w:val="000000"/>
          <w:sz w:val="24"/>
        </w:rPr>
      </w:pPr>
      <w:r w:rsidRPr="00953F10">
        <w:rPr>
          <w:rFonts w:ascii="宋体" w:hAnsi="宋体" w:cs="宋体" w:hint="eastAsia"/>
          <w:b/>
          <w:sz w:val="24"/>
        </w:rPr>
        <w:t>1.1</w:t>
      </w:r>
      <w:r w:rsidR="00A22431">
        <w:rPr>
          <w:rFonts w:ascii="宋体" w:hAnsi="宋体" w:cs="宋体" w:hint="eastAsia"/>
          <w:b/>
          <w:sz w:val="24"/>
        </w:rPr>
        <w:t>建设思路</w:t>
      </w:r>
      <w:r w:rsidRPr="00434255">
        <w:rPr>
          <w:rFonts w:ascii="宋体" w:hAnsi="宋体" w:hint="eastAsia"/>
          <w:bCs/>
          <w:iCs/>
          <w:color w:val="000000"/>
          <w:sz w:val="24"/>
        </w:rPr>
        <w:t>（宋体 小四号 加粗）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1.2</w:t>
      </w:r>
      <w:r w:rsidR="00A22431">
        <w:rPr>
          <w:rFonts w:ascii="宋体" w:hAnsi="宋体" w:cs="宋体" w:hint="eastAsia"/>
          <w:b/>
          <w:sz w:val="24"/>
        </w:rPr>
        <w:t>建设</w:t>
      </w:r>
      <w:r w:rsidRPr="00953F10">
        <w:rPr>
          <w:rFonts w:ascii="宋体" w:hAnsi="宋体" w:cs="宋体" w:hint="eastAsia"/>
          <w:b/>
          <w:sz w:val="24"/>
        </w:rPr>
        <w:t>规划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1.3</w:t>
      </w:r>
      <w:r w:rsidR="00662656" w:rsidRPr="00662656">
        <w:rPr>
          <w:rFonts w:ascii="宋体" w:hAnsi="宋体" w:cs="宋体" w:hint="eastAsia"/>
          <w:b/>
          <w:sz w:val="24"/>
        </w:rPr>
        <w:t>存在问题分析及对策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（1）存在问题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（2）</w:t>
      </w:r>
      <w:r w:rsidR="00EA191C" w:rsidRPr="007026E8">
        <w:rPr>
          <w:rFonts w:ascii="宋体" w:hAnsi="宋体" w:cs="宋体" w:hint="eastAsia"/>
          <w:sz w:val="24"/>
        </w:rPr>
        <w:t>原因</w:t>
      </w:r>
      <w:r w:rsidRPr="007026E8">
        <w:rPr>
          <w:rFonts w:ascii="宋体" w:hAnsi="宋体" w:cs="宋体" w:hint="eastAsia"/>
          <w:sz w:val="24"/>
        </w:rPr>
        <w:t>分析</w:t>
      </w:r>
    </w:p>
    <w:p w:rsidR="00B07E67" w:rsidRPr="007026E8" w:rsidRDefault="00B07E67" w:rsidP="00B07E67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（3）采取对策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Pr="00953F10">
        <w:rPr>
          <w:rFonts w:ascii="宋体" w:hAnsi="宋体" w:cs="宋体" w:hint="eastAsia"/>
          <w:b/>
          <w:bCs/>
          <w:sz w:val="28"/>
          <w:szCs w:val="28"/>
        </w:rPr>
        <w:t>师资队伍</w:t>
      </w:r>
      <w:r w:rsidR="00432C5D">
        <w:rPr>
          <w:rFonts w:ascii="宋体" w:hAnsi="宋体" w:cs="宋体" w:hint="eastAsia"/>
          <w:b/>
          <w:bCs/>
          <w:sz w:val="28"/>
          <w:szCs w:val="28"/>
        </w:rPr>
        <w:t>建设及水平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2.1</w:t>
      </w:r>
      <w:r w:rsidR="00432C5D">
        <w:rPr>
          <w:rFonts w:ascii="宋体" w:hAnsi="宋体" w:cs="宋体" w:hint="eastAsia"/>
          <w:b/>
          <w:sz w:val="24"/>
        </w:rPr>
        <w:t>师资培养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2.2</w:t>
      </w:r>
      <w:r w:rsidR="00432C5D">
        <w:rPr>
          <w:rFonts w:ascii="宋体" w:hAnsi="宋体" w:cs="宋体" w:hint="eastAsia"/>
          <w:b/>
          <w:sz w:val="24"/>
        </w:rPr>
        <w:t>师资数量结构</w:t>
      </w:r>
    </w:p>
    <w:p w:rsidR="00933F3F" w:rsidRPr="00953F10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2.3</w:t>
      </w:r>
      <w:r w:rsidR="00432C5D">
        <w:rPr>
          <w:rFonts w:ascii="宋体" w:hAnsi="宋体" w:cs="宋体" w:hint="eastAsia"/>
          <w:b/>
          <w:sz w:val="24"/>
        </w:rPr>
        <w:t>主讲教师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 w:rsidRPr="00953F10">
        <w:rPr>
          <w:rFonts w:ascii="宋体" w:hAnsi="宋体" w:cs="宋体" w:hint="eastAsia"/>
          <w:b/>
          <w:sz w:val="24"/>
        </w:rPr>
        <w:t>2.4教师</w:t>
      </w:r>
      <w:r w:rsidR="00432C5D">
        <w:rPr>
          <w:rFonts w:ascii="宋体" w:hAnsi="宋体" w:cs="宋体" w:hint="eastAsia"/>
          <w:b/>
          <w:sz w:val="24"/>
        </w:rPr>
        <w:t>风范与水平</w:t>
      </w:r>
    </w:p>
    <w:p w:rsidR="00933F3F" w:rsidRDefault="00933F3F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2.5</w:t>
      </w:r>
      <w:r w:rsidR="00662656" w:rsidRPr="00662656">
        <w:rPr>
          <w:rFonts w:ascii="宋体" w:hAnsi="宋体" w:cs="宋体" w:hint="eastAsia"/>
          <w:b/>
          <w:sz w:val="24"/>
        </w:rPr>
        <w:t>存在问题分析及对策</w:t>
      </w:r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（1）存在问题</w:t>
      </w:r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（2）</w:t>
      </w:r>
      <w:r w:rsidR="00EA191C" w:rsidRPr="007026E8">
        <w:rPr>
          <w:rFonts w:ascii="宋体" w:hAnsi="宋体" w:cs="宋体" w:hint="eastAsia"/>
          <w:sz w:val="24"/>
        </w:rPr>
        <w:t>原因</w:t>
      </w:r>
      <w:r w:rsidRPr="007026E8">
        <w:rPr>
          <w:rFonts w:ascii="宋体" w:hAnsi="宋体" w:cs="宋体" w:hint="eastAsia"/>
          <w:sz w:val="24"/>
        </w:rPr>
        <w:t>分析</w:t>
      </w:r>
      <w:bookmarkStart w:id="0" w:name="_GoBack"/>
      <w:bookmarkEnd w:id="0"/>
    </w:p>
    <w:p w:rsidR="00CA49F4" w:rsidRPr="007026E8" w:rsidRDefault="00CA49F4" w:rsidP="00CA49F4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sz w:val="24"/>
        </w:rPr>
      </w:pPr>
      <w:r w:rsidRPr="007026E8">
        <w:rPr>
          <w:rFonts w:ascii="宋体" w:hAnsi="宋体" w:cs="宋体" w:hint="eastAsia"/>
          <w:sz w:val="24"/>
        </w:rPr>
        <w:t>（3）采取对策</w:t>
      </w:r>
    </w:p>
    <w:p w:rsidR="00CA49F4" w:rsidRDefault="00CA49F4" w:rsidP="00933F3F">
      <w:pPr>
        <w:adjustRightInd w:val="0"/>
        <w:snapToGrid w:val="0"/>
        <w:spacing w:beforeLines="50" w:before="156" w:line="360" w:lineRule="auto"/>
        <w:ind w:leftChars="100" w:left="210"/>
        <w:rPr>
          <w:rFonts w:ascii="宋体" w:hAnsi="宋体" w:cs="宋体"/>
          <w:b/>
          <w:sz w:val="24"/>
        </w:rPr>
      </w:pPr>
    </w:p>
    <w:sectPr w:rsidR="00CA49F4" w:rsidSect="00E8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DA" w:rsidRDefault="007051DA" w:rsidP="00951C8A">
      <w:r>
        <w:separator/>
      </w:r>
    </w:p>
  </w:endnote>
  <w:endnote w:type="continuationSeparator" w:id="0">
    <w:p w:rsidR="007051DA" w:rsidRDefault="007051DA" w:rsidP="0095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DA" w:rsidRDefault="007051DA" w:rsidP="00951C8A">
      <w:r>
        <w:separator/>
      </w:r>
    </w:p>
  </w:footnote>
  <w:footnote w:type="continuationSeparator" w:id="0">
    <w:p w:rsidR="007051DA" w:rsidRDefault="007051DA" w:rsidP="00951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35E1E"/>
    <w:multiLevelType w:val="hybridMultilevel"/>
    <w:tmpl w:val="7C32F050"/>
    <w:lvl w:ilvl="0" w:tplc="F4560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D4"/>
    <w:rsid w:val="0001163E"/>
    <w:rsid w:val="000169C5"/>
    <w:rsid w:val="00017D44"/>
    <w:rsid w:val="000241A3"/>
    <w:rsid w:val="00056D33"/>
    <w:rsid w:val="0006568D"/>
    <w:rsid w:val="00070F03"/>
    <w:rsid w:val="00077C1A"/>
    <w:rsid w:val="00096A1D"/>
    <w:rsid w:val="000A3451"/>
    <w:rsid w:val="000D45D3"/>
    <w:rsid w:val="000E22F9"/>
    <w:rsid w:val="000E3A91"/>
    <w:rsid w:val="000F3585"/>
    <w:rsid w:val="000F6307"/>
    <w:rsid w:val="001161C1"/>
    <w:rsid w:val="001167E7"/>
    <w:rsid w:val="00116EBB"/>
    <w:rsid w:val="00130DBC"/>
    <w:rsid w:val="0013407C"/>
    <w:rsid w:val="00156213"/>
    <w:rsid w:val="00163276"/>
    <w:rsid w:val="00166842"/>
    <w:rsid w:val="001A4E60"/>
    <w:rsid w:val="001C0C8B"/>
    <w:rsid w:val="001D3E49"/>
    <w:rsid w:val="001E311E"/>
    <w:rsid w:val="001F72FD"/>
    <w:rsid w:val="002054D2"/>
    <w:rsid w:val="00214A57"/>
    <w:rsid w:val="00217149"/>
    <w:rsid w:val="002218FF"/>
    <w:rsid w:val="0025055A"/>
    <w:rsid w:val="002679E8"/>
    <w:rsid w:val="00285845"/>
    <w:rsid w:val="002B11A4"/>
    <w:rsid w:val="002B6C17"/>
    <w:rsid w:val="002E5B5C"/>
    <w:rsid w:val="003025B8"/>
    <w:rsid w:val="003443F5"/>
    <w:rsid w:val="0036025C"/>
    <w:rsid w:val="00371EC1"/>
    <w:rsid w:val="003C50FA"/>
    <w:rsid w:val="003D5D72"/>
    <w:rsid w:val="003E441D"/>
    <w:rsid w:val="003F3465"/>
    <w:rsid w:val="003F7712"/>
    <w:rsid w:val="004221BB"/>
    <w:rsid w:val="00423BED"/>
    <w:rsid w:val="00432C5D"/>
    <w:rsid w:val="0044209F"/>
    <w:rsid w:val="00451023"/>
    <w:rsid w:val="00452404"/>
    <w:rsid w:val="00490265"/>
    <w:rsid w:val="004A690E"/>
    <w:rsid w:val="004B731A"/>
    <w:rsid w:val="004C7E41"/>
    <w:rsid w:val="00514346"/>
    <w:rsid w:val="00563394"/>
    <w:rsid w:val="005A2DAB"/>
    <w:rsid w:val="005B192B"/>
    <w:rsid w:val="005B21CD"/>
    <w:rsid w:val="005B4DEF"/>
    <w:rsid w:val="005C301F"/>
    <w:rsid w:val="005E4923"/>
    <w:rsid w:val="00624D96"/>
    <w:rsid w:val="00641D99"/>
    <w:rsid w:val="00662656"/>
    <w:rsid w:val="00671DFB"/>
    <w:rsid w:val="00675C1C"/>
    <w:rsid w:val="00680DBA"/>
    <w:rsid w:val="00682B97"/>
    <w:rsid w:val="006E26BE"/>
    <w:rsid w:val="006E5876"/>
    <w:rsid w:val="007026E8"/>
    <w:rsid w:val="007051DA"/>
    <w:rsid w:val="00721FF3"/>
    <w:rsid w:val="00757E52"/>
    <w:rsid w:val="007867B8"/>
    <w:rsid w:val="007C2624"/>
    <w:rsid w:val="0081535D"/>
    <w:rsid w:val="00862805"/>
    <w:rsid w:val="008729CC"/>
    <w:rsid w:val="00881C09"/>
    <w:rsid w:val="00893276"/>
    <w:rsid w:val="008A5787"/>
    <w:rsid w:val="008B5F26"/>
    <w:rsid w:val="008F380C"/>
    <w:rsid w:val="008F7047"/>
    <w:rsid w:val="0090012E"/>
    <w:rsid w:val="00904940"/>
    <w:rsid w:val="00933F3F"/>
    <w:rsid w:val="009378EE"/>
    <w:rsid w:val="0094025F"/>
    <w:rsid w:val="00946017"/>
    <w:rsid w:val="00947141"/>
    <w:rsid w:val="00951C8A"/>
    <w:rsid w:val="00962794"/>
    <w:rsid w:val="00963110"/>
    <w:rsid w:val="009654F4"/>
    <w:rsid w:val="0097237D"/>
    <w:rsid w:val="00980A9C"/>
    <w:rsid w:val="009A2DCF"/>
    <w:rsid w:val="009B455A"/>
    <w:rsid w:val="009B6BE5"/>
    <w:rsid w:val="009C5D42"/>
    <w:rsid w:val="009C657D"/>
    <w:rsid w:val="009E343B"/>
    <w:rsid w:val="009E378E"/>
    <w:rsid w:val="009F6E7E"/>
    <w:rsid w:val="00A22431"/>
    <w:rsid w:val="00A30C74"/>
    <w:rsid w:val="00A514BA"/>
    <w:rsid w:val="00A555BC"/>
    <w:rsid w:val="00A9586B"/>
    <w:rsid w:val="00AA3EB2"/>
    <w:rsid w:val="00B07E67"/>
    <w:rsid w:val="00B209A3"/>
    <w:rsid w:val="00B25DE4"/>
    <w:rsid w:val="00B629E6"/>
    <w:rsid w:val="00B842D0"/>
    <w:rsid w:val="00B96B5B"/>
    <w:rsid w:val="00B96E8E"/>
    <w:rsid w:val="00BA0DDA"/>
    <w:rsid w:val="00BA1939"/>
    <w:rsid w:val="00BA263B"/>
    <w:rsid w:val="00BB086F"/>
    <w:rsid w:val="00BD0F3D"/>
    <w:rsid w:val="00BD49C7"/>
    <w:rsid w:val="00BE4A05"/>
    <w:rsid w:val="00C12454"/>
    <w:rsid w:val="00C37D0D"/>
    <w:rsid w:val="00C8618D"/>
    <w:rsid w:val="00CA49F4"/>
    <w:rsid w:val="00CA618B"/>
    <w:rsid w:val="00CC2471"/>
    <w:rsid w:val="00CE33BF"/>
    <w:rsid w:val="00CE66B8"/>
    <w:rsid w:val="00D051C7"/>
    <w:rsid w:val="00D4391E"/>
    <w:rsid w:val="00D60519"/>
    <w:rsid w:val="00D60B0E"/>
    <w:rsid w:val="00D86BB1"/>
    <w:rsid w:val="00DD7721"/>
    <w:rsid w:val="00DE0D1E"/>
    <w:rsid w:val="00DE3E67"/>
    <w:rsid w:val="00DE5EF0"/>
    <w:rsid w:val="00DF0963"/>
    <w:rsid w:val="00DF6949"/>
    <w:rsid w:val="00E24B9A"/>
    <w:rsid w:val="00E363EB"/>
    <w:rsid w:val="00E476F3"/>
    <w:rsid w:val="00E5124E"/>
    <w:rsid w:val="00E72E30"/>
    <w:rsid w:val="00E82B07"/>
    <w:rsid w:val="00E8610E"/>
    <w:rsid w:val="00E965D4"/>
    <w:rsid w:val="00EA191C"/>
    <w:rsid w:val="00ED66BF"/>
    <w:rsid w:val="00EE3087"/>
    <w:rsid w:val="00F00B3D"/>
    <w:rsid w:val="00F33105"/>
    <w:rsid w:val="00F67E9C"/>
    <w:rsid w:val="00F72FE8"/>
    <w:rsid w:val="00F80C95"/>
    <w:rsid w:val="00FD3E35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2B928-AE31-4DCB-9524-6FB9729E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B842D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842D0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rsid w:val="00E965D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965D4"/>
    <w:rPr>
      <w:rFonts w:ascii="宋体" w:hAnsi="Courier New" w:cs="Courier New"/>
      <w:kern w:val="2"/>
      <w:sz w:val="21"/>
      <w:szCs w:val="21"/>
    </w:rPr>
  </w:style>
  <w:style w:type="paragraph" w:customStyle="1" w:styleId="CharCharChar">
    <w:name w:val="Char Char Char"/>
    <w:basedOn w:val="a"/>
    <w:rsid w:val="00130DBC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5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1C8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5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51C8A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E3E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E3E67"/>
    <w:rPr>
      <w:kern w:val="2"/>
      <w:sz w:val="18"/>
      <w:szCs w:val="18"/>
    </w:rPr>
  </w:style>
  <w:style w:type="table" w:styleId="a7">
    <w:name w:val="Table Grid"/>
    <w:basedOn w:val="a1"/>
    <w:uiPriority w:val="59"/>
    <w:rsid w:val="00DE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124</cp:revision>
  <cp:lastPrinted>2023-04-17T01:19:00Z</cp:lastPrinted>
  <dcterms:created xsi:type="dcterms:W3CDTF">2018-07-06T02:24:00Z</dcterms:created>
  <dcterms:modified xsi:type="dcterms:W3CDTF">2023-04-18T01:22:00Z</dcterms:modified>
</cp:coreProperties>
</file>