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0C2F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lang w:val="en-US" w:eastAsia="zh-CN"/>
        </w:rPr>
      </w:pPr>
    </w:p>
    <w:p w14:paraId="70A050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2026年度全国教育科学规划项目申报公告</w:t>
      </w:r>
    </w:p>
    <w:p w14:paraId="738D893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605597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经教育部党组会审议批准，现发布《2026年全国教育科学规划年度项目重点条目与重要方向》，并就做好申报工作有关事项公告如下。</w:t>
      </w:r>
    </w:p>
    <w:p w14:paraId="116538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47AC9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二、本次受理申报的年度项目包含国家社会科学基金教育学重点项目、一般项目、青年项目和西部项目；教育部重点项目、青年项目和博士生项目。</w:t>
      </w:r>
    </w:p>
    <w:p w14:paraId="4F4FE2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60EF3A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7C2188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国家青年项目旨在加强对青年人才的扶持和培养，发挥青年学者优势，推进知识创新、理论创新、方法创新。全国教育科学规划年度项目将持续提升青年项目立项规模。</w:t>
      </w:r>
    </w:p>
    <w:p w14:paraId="20DE40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1A9656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教育部重点项目旨在支撑教育改革发展，注重教育政策研究，支持教育实践创新，推动教育实践经验的理论化体系化。</w:t>
      </w:r>
    </w:p>
    <w:p w14:paraId="044C39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教育部青年项目旨在加强对青年人才的扶持和培养，涵养教育学术人才队伍，拓展教育学术视野，鼓励研究方法创新。</w:t>
      </w:r>
    </w:p>
    <w:p w14:paraId="3ECF36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博士生项目旨在着力培养博士生独立开展科学研究的能力，提升科研素养，为教育学科可持续发展涵养储备人才。</w:t>
      </w:r>
    </w:p>
    <w:p w14:paraId="7073B4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677CC9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四、申请人须遵守中华人民共和国宪法和法律，遵守国家社会科学基金管理规定，具有独立开展研究和组织开展研究的能力，能够承担实质性研究工作，品行端正、学风优良，同时须具备下列相关条件：</w:t>
      </w:r>
    </w:p>
    <w:p w14:paraId="3A5123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（一）国家重点项目和一般项目：具有副高级以上（含）专业技术职称（职务）或具有博士学位。申请人可根据自身研究基础、前期成果、项目论证质量、预期研究成果体量等，选择申报重点项目或一般项目。</w:t>
      </w:r>
    </w:p>
    <w:p w14:paraId="57E910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（二）国家青年项目、教育部重点项目、教育部青年项目：不作专业技术职称（职务）或博士学位要求。</w:t>
      </w:r>
    </w:p>
    <w:p w14:paraId="378A22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（三）青年项目：男性申请人年龄不超过35周岁（1991年6月25日后出生），女性申请人年龄不超过40周岁（1986年6月25日后出生）。</w:t>
      </w:r>
    </w:p>
    <w:p w14:paraId="0D775F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5D041E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（五）博士生项目：本年度继续在有关高校试点博士生项目，向中西部适当倾斜。申请人为学术型博士生。其他全日制博士生不能申请各类项目。</w:t>
      </w:r>
    </w:p>
    <w:p w14:paraId="767E81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（六）符合申报要求的在站博士后人员可申请，其中全脱产博士后须从所在博士后工作站申请，在职博士后可以从所在工作单位或博士后工作站申请。</w:t>
      </w:r>
    </w:p>
    <w:p w14:paraId="75E35E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77FBCD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4890C6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46376F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七、2026年全国教育科学规划年度项目全面实行限额申报，限额指标另行下达。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12项。博士生项目推荐数不占用所属二级管理单位的限额申报指标。</w:t>
      </w:r>
    </w:p>
    <w:p w14:paraId="482A2A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八、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674BB1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九、全国教育科学规划年度项目的完成时限最长不超过5年，基础理论研究一般为3-5年，应用对策研究一般为2-3年。博士生项目研究期限为2-3年，确保在读期间完成项目。</w:t>
      </w:r>
    </w:p>
    <w:p w14:paraId="5B1184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十、为避免一题多报、交叉申请和重复立项，确保申请人有足够的时间和精力从事项目研究，2026年全国教育科学规划项目年度申报作如下限定：</w:t>
      </w:r>
    </w:p>
    <w:p w14:paraId="448D5A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申请人只能申报1个全国教育科学规划年度项目，且不能作为项目组成员参与申报全国教育科学规划年度项目。项目组成员最多参与2个全国教育科学规划年度项目申请；在研全国教育科学规划项目组成员最多参与1个全国教育科学规划年度项目申请。申报本次年度项目的申请人不能申报2026年国家社会科学基金教育学重大项目。</w:t>
      </w:r>
    </w:p>
    <w:p w14:paraId="59BD85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（二）在研全国教育科学规划项目负责人，不得申报新的全国教育科学规划年度项目（结项证书标注日期应在2026年6月25日之前）。</w:t>
      </w:r>
    </w:p>
    <w:p w14:paraId="613E18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在研国家社会科学基金项目、国家自然科学基金项目、教育部人文社会科学一般项目及其他国家级和教育部级项目的负责人，及同年度上述项目的申请人，不能申报本次全国教育科学规划年度项目。同年度申请人的项目组成员也不能作为负责人以内容基本相同或相近选题申报全国教育科学规划年度项目。</w:t>
      </w:r>
    </w:p>
    <w:p w14:paraId="1A1409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（四）不得通过变换责任单位回避前述条款规定，不得将内容基本相同或相近的申报材料以不同申请人的名义申报。</w:t>
      </w:r>
    </w:p>
    <w:p w14:paraId="1F9993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5329A0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718F94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（七）不得使用与已发表、出版的内容基本相同的研究成果申报全国教育科学规划年度项目。</w:t>
      </w:r>
    </w:p>
    <w:p w14:paraId="493A49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539531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一、本年度项目实行同行专家集中网络评审，专家对《全国教育科学规划项目论证活页》（含《选题说明》，以下简称《活页》）进行匿名评审。《活页》论证字数不超过7000字（含图表内容，其中《选题说明》不超过300字），并承诺具有相关领域研究基础，不得出现任何可能透露申请人身份的信息。博士生项目、中小学和幼儿园申请人申报的项目，实行单列单评。</w:t>
      </w:r>
    </w:p>
    <w:p w14:paraId="24604B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十二、申报纪律要求</w:t>
      </w:r>
    </w:p>
    <w:p w14:paraId="70A0E1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贯彻落实中央《关于进一步加强科研诚信建设的若干意见》，申报项目须按照《申请书》和《活页》要求如实填写材料，保证申请信息的真实性和准确性、保证没有知识产权争议、没有违背科研诚信要求的行为。</w:t>
      </w:r>
    </w:p>
    <w:p w14:paraId="5BAE4F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0F45040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1059A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34C61D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三、本年度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10034E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十四、申报时间安排</w:t>
      </w:r>
    </w:p>
    <w:p w14:paraId="75ED6C81">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申报系统于2026年6月10日零时至6月25日17时开放。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由省级教育科学规划办管理的单位需在此段时间内同步完成审核提交）。</w:t>
      </w:r>
    </w:p>
    <w:p w14:paraId="67FD18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十五、审核时间安排</w:t>
      </w:r>
    </w:p>
    <w:p w14:paraId="48522E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275B2D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十六、立项后材料报送安排</w:t>
      </w:r>
    </w:p>
    <w:p w14:paraId="2A34B6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310864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若有问题需咨询，请先查看《2026年全国教育科学规划各类项目申报常见问题答疑》和《</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"https://202.205.185.227/indexAction!do_downLoad.action?fId=ff8080818f527e3a018f5b2a02b21127"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全国教育科学规划管理平台操作手册-其他类别项目申报</w:t>
      </w:r>
      <w:r>
        <w:rPr>
          <w:rFonts w:hint="default" w:ascii="仿宋_GB2312" w:hAnsi="仿宋_GB2312" w:eastAsia="仿宋_GB2312" w:cs="仿宋_GB2312"/>
          <w:sz w:val="32"/>
          <w:szCs w:val="32"/>
          <w:lang w:val="en-US" w:eastAsia="zh-CN"/>
        </w:rPr>
        <w:fldChar w:fldCharType="end"/>
      </w:r>
      <w:r>
        <w:rPr>
          <w:rFonts w:hint="default" w:ascii="仿宋_GB2312" w:hAnsi="仿宋_GB2312" w:eastAsia="仿宋_GB2312" w:cs="仿宋_GB2312"/>
          <w:sz w:val="32"/>
          <w:szCs w:val="32"/>
          <w:lang w:val="en-US" w:eastAsia="zh-CN"/>
        </w:rPr>
        <w:t>》。再有疑问，二级管理单位咨询全规办，地方高校及中小学请先咨询本省教育科学规划办（省级教育科学规划办电话请上管理平台的“通知公告”栏目查询）。</w:t>
      </w:r>
    </w:p>
    <w:p w14:paraId="2FF9F89C">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78A74F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全规办咨询电话：010—62003909、62003308；</w:t>
      </w:r>
    </w:p>
    <w:p w14:paraId="619A41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平台系统及技术问题请咨询400-800-1636，电子信箱：</w:t>
      </w:r>
      <w:r>
        <w:rPr>
          <w:rFonts w:hint="default" w:ascii="仿宋_GB2312" w:hAnsi="仿宋_GB2312" w:eastAsia="仿宋_GB2312" w:cs="仿宋_GB2312"/>
          <w:sz w:val="32"/>
          <w:szCs w:val="32"/>
          <w:lang w:val="en-US" w:eastAsia="zh-CN"/>
        </w:rPr>
        <w:fldChar w:fldCharType="begin"/>
      </w:r>
      <w:r>
        <w:rPr>
          <w:rFonts w:hint="default" w:ascii="仿宋_GB2312" w:hAnsi="仿宋_GB2312" w:eastAsia="仿宋_GB2312" w:cs="仿宋_GB2312"/>
          <w:sz w:val="32"/>
          <w:szCs w:val="32"/>
          <w:lang w:val="en-US" w:eastAsia="zh-CN"/>
        </w:rPr>
        <w:instrText xml:space="preserve"> HYPERLINK "mailto:support@e-plugger.com%E3%80%82" </w:instrText>
      </w:r>
      <w:r>
        <w:rPr>
          <w:rFonts w:hint="default" w:ascii="仿宋_GB2312" w:hAnsi="仿宋_GB2312" w:eastAsia="仿宋_GB2312" w:cs="仿宋_GB2312"/>
          <w:sz w:val="32"/>
          <w:szCs w:val="32"/>
          <w:lang w:val="en-US" w:eastAsia="zh-CN"/>
        </w:rPr>
        <w:fldChar w:fldCharType="separate"/>
      </w:r>
      <w:r>
        <w:rPr>
          <w:rFonts w:hint="default" w:ascii="仿宋_GB2312" w:hAnsi="仿宋_GB2312" w:eastAsia="仿宋_GB2312" w:cs="仿宋_GB2312"/>
          <w:sz w:val="32"/>
          <w:szCs w:val="32"/>
          <w:lang w:val="en-US" w:eastAsia="zh-CN"/>
        </w:rPr>
        <w:t>support@e-plugger.com。</w:t>
      </w:r>
      <w:r>
        <w:rPr>
          <w:rFonts w:hint="default" w:ascii="仿宋_GB2312" w:hAnsi="仿宋_GB2312" w:eastAsia="仿宋_GB2312" w:cs="仿宋_GB2312"/>
          <w:sz w:val="32"/>
          <w:szCs w:val="32"/>
          <w:lang w:val="en-US" w:eastAsia="zh-CN"/>
        </w:rPr>
        <w:fldChar w:fldCharType="end"/>
      </w:r>
    </w:p>
    <w:p w14:paraId="01FF10B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p w14:paraId="51B932E6">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全国教育科学规划领导小组办公室</w:t>
      </w:r>
    </w:p>
    <w:p w14:paraId="1A2C39B7">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2026年5月30日</w:t>
      </w:r>
    </w:p>
    <w:p w14:paraId="7F54DBB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EE06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6</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2026-06-04T03:01:53Z</dcterms:created>
  <dc:creator>wenfu</dc:creator>
  <cp:lastModifiedBy>Hansen</cp:lastModifiedBy>
  <dcterms:modified xsi:type="dcterms:W3CDTF">2026-06-04T03:08:44Z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eyJoZGlkIjoiMDQyZGY3NWQ1YzdlNTQzOTY1OGY5YzlhNjMyNDczMmMiLCJ1c2VySWQiOiI1NDcxNjI3NjEifQ==</vt:lpwstr>
  </property>
  <property fmtid="{D5CDD505-2E9C-101B-9397-08002B2CF9AE}" pid="4" name="ICV">
    <vt:lpwstr>79E6E908B6D941A492A29AAAD7DB25AF_12</vt:lpwstr>
  </property>
</Properties>
</file>