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C4A04" w14:textId="3B5DE8AA" w:rsidR="006139C1" w:rsidRPr="006139C1" w:rsidRDefault="006139C1" w:rsidP="006139C1">
      <w:pPr>
        <w:spacing w:line="560" w:lineRule="exact"/>
        <w:jc w:val="center"/>
        <w:rPr>
          <w:rFonts w:ascii="方正小标宋简体" w:eastAsia="方正小标宋简体" w:hint="eastAsia"/>
          <w:sz w:val="44"/>
          <w:szCs w:val="44"/>
        </w:rPr>
      </w:pPr>
      <w:r w:rsidRPr="006139C1">
        <w:rPr>
          <w:rFonts w:ascii="方正小标宋简体" w:eastAsia="方正小标宋简体" w:hint="eastAsia"/>
          <w:sz w:val="44"/>
          <w:szCs w:val="44"/>
        </w:rPr>
        <w:t>山东省教师资格认定体检标准及操作规程</w:t>
      </w:r>
    </w:p>
    <w:p w14:paraId="4CEBFE54" w14:textId="77777777" w:rsidR="006139C1" w:rsidRDefault="006139C1" w:rsidP="006139C1">
      <w:pPr>
        <w:spacing w:line="560" w:lineRule="exact"/>
        <w:rPr>
          <w:rFonts w:ascii="黑体" w:eastAsia="黑体" w:hAnsi="黑体"/>
          <w:sz w:val="28"/>
          <w:szCs w:val="28"/>
        </w:rPr>
      </w:pPr>
      <w:r w:rsidRPr="006139C1">
        <w:rPr>
          <w:rFonts w:ascii="黑体" w:eastAsia="黑体" w:hAnsi="黑体" w:hint="eastAsia"/>
          <w:sz w:val="28"/>
          <w:szCs w:val="28"/>
        </w:rPr>
        <w:t>一、有下列疾病或生理缺陷者，为体检不合格：</w:t>
      </w:r>
    </w:p>
    <w:p w14:paraId="07CF638E"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（一）先天性心脏病（经手术治愈者除外）、频发性期前收缩、心电图不正常、心肌病及其他器质性心脏病。</w:t>
      </w:r>
    </w:p>
    <w:p w14:paraId="00CB4190"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二）血压超过18.66／12kpa（140／90毫米汞柱），低于11.46／7.46kpa（86／56毫米汞柱）。单项收缩压超过21.33kpa（160毫米汞柱），低于10.66kpa（80毫米汞柱），舒张压超过12kpa（90毫米汞柱），低于6.66kpa（50毫米汞柱）。</w:t>
      </w:r>
    </w:p>
    <w:p w14:paraId="01633690"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（三）结核病，除下列情况，均为体检不合格：</w:t>
      </w:r>
    </w:p>
    <w:p w14:paraId="05A72975"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1、原发型肺结核、浸润型肺结核，已硬结稳定。结核性胸膜炎已治愈，或治愈后遗有胸膜肥厚者。</w:t>
      </w:r>
    </w:p>
    <w:p w14:paraId="68883B40"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2、一切肺外结核（肾结核、骨结核、腹膜结核等）、血行播散型肺结核，治愈后两年以上未复发，经二级以上医院（或结核病防治所）专科检查无变化者。</w:t>
      </w:r>
    </w:p>
    <w:p w14:paraId="0908C7E4"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3、淋巴腺结核已临床治愈无症状者。</w:t>
      </w:r>
    </w:p>
    <w:p w14:paraId="0063CD9F"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（四）支气管扩张病,未治愈者。</w:t>
      </w:r>
    </w:p>
    <w:p w14:paraId="3B9F4F7B"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（五）慢性肝炎病人并且肝功能不正常者（肝炎病原携带者，但肝功能正常者除外）。肝炎病原携带者或乙型肝炎表面抗原检验阳性申请幼儿园教师资格者。</w:t>
      </w:r>
    </w:p>
    <w:p w14:paraId="01A33846"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（六）各种恶性肿瘤。各种结缔组织疾病（胶原疾病）。内分泌系统疾病（如糖尿病、尿崩症、肢端肥大症等）。血液病（单纯缺铁性贫血除外）。</w:t>
      </w:r>
    </w:p>
    <w:p w14:paraId="3E1FB959"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（七）慢性肾炎。急性肾炎治愈不足两年。</w:t>
      </w:r>
    </w:p>
    <w:p w14:paraId="5F4988B4"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（八）有癫痫病史、精神病史、癔病史、夜游症。</w:t>
      </w:r>
    </w:p>
    <w:p w14:paraId="2BE0D18F"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lastRenderedPageBreak/>
        <w:t>（九）肺切除超过一叶；肺不张一叶以上。</w:t>
      </w:r>
    </w:p>
    <w:p w14:paraId="40200A5F"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（十）类风湿脊柱强直。慢性骨髓炎。</w:t>
      </w:r>
    </w:p>
    <w:p w14:paraId="2C84E3E7"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（十一）青光眼；视网膜、视神经疾病（陈旧性或稳定性眼底病除外）。</w:t>
      </w:r>
    </w:p>
    <w:p w14:paraId="536617F2"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（十二）色盲、色弱,申请幼儿园教师和特殊教育教师资格者。</w:t>
      </w:r>
    </w:p>
    <w:p w14:paraId="24551F2C"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（十三）两耳听力均在2米以内者，或佩带助听器听力均低于5米者。</w:t>
      </w:r>
    </w:p>
    <w:p w14:paraId="4063354D"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（十四）仪表仪容，有下列情况者均为体检不合格。</w:t>
      </w:r>
    </w:p>
    <w:p w14:paraId="1E074D7D"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1、四肢。两上肢或两下肢不能运动者；四肢残缺变形，行路步态跛行，上肢（特别是右手）残缺影响板书写字者。</w:t>
      </w:r>
    </w:p>
    <w:p w14:paraId="1A8A868C"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2、体型。身体畸形，如明显鸡胸、驼背、脊柱侧弯外</w:t>
      </w:r>
      <w:proofErr w:type="gramStart"/>
      <w:r w:rsidRPr="006139C1">
        <w:rPr>
          <w:rFonts w:ascii="仿宋_GB2312" w:eastAsia="仿宋_GB2312" w:hint="eastAsia"/>
          <w:sz w:val="28"/>
          <w:szCs w:val="28"/>
        </w:rPr>
        <w:t>曲超过</w:t>
      </w:r>
      <w:proofErr w:type="gramEnd"/>
      <w:r w:rsidRPr="006139C1">
        <w:rPr>
          <w:rFonts w:ascii="仿宋_GB2312" w:eastAsia="仿宋_GB2312" w:hint="eastAsia"/>
          <w:sz w:val="28"/>
          <w:szCs w:val="28"/>
        </w:rPr>
        <w:t>3厘米；身高影响教学者。</w:t>
      </w:r>
    </w:p>
    <w:p w14:paraId="666C848B"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3、五官。五官不端正，面部有较大面积（3×3厘米）疤痕、血管瘤或白癜风、黑色素痣者。</w:t>
      </w:r>
    </w:p>
    <w:p w14:paraId="0F9446B5" w14:textId="0D7BEE2A" w:rsidR="006139C1" w:rsidRPr="006139C1" w:rsidRDefault="006139C1" w:rsidP="006139C1">
      <w:pPr>
        <w:spacing w:line="560" w:lineRule="exact"/>
        <w:ind w:firstLineChars="200" w:firstLine="560"/>
        <w:rPr>
          <w:rFonts w:ascii="黑体" w:eastAsia="黑体" w:hAnsi="黑体" w:hint="eastAsia"/>
          <w:sz w:val="28"/>
          <w:szCs w:val="28"/>
        </w:rPr>
      </w:pPr>
      <w:r w:rsidRPr="006139C1">
        <w:rPr>
          <w:rFonts w:ascii="仿宋_GB2312" w:eastAsia="仿宋_GB2312" w:hint="eastAsia"/>
          <w:sz w:val="28"/>
          <w:szCs w:val="28"/>
        </w:rPr>
        <w:t>（十五）口吃，吐字不清，声音严重嘶哑，声带病变，严重慢性咽喉炎或口腔有生理缺陷及耳鼻</w:t>
      </w:r>
      <w:proofErr w:type="gramStart"/>
      <w:r w:rsidRPr="006139C1">
        <w:rPr>
          <w:rFonts w:ascii="仿宋_GB2312" w:eastAsia="仿宋_GB2312" w:hint="eastAsia"/>
          <w:sz w:val="28"/>
          <w:szCs w:val="28"/>
        </w:rPr>
        <w:t>喉</w:t>
      </w:r>
      <w:proofErr w:type="gramEnd"/>
      <w:r w:rsidRPr="006139C1">
        <w:rPr>
          <w:rFonts w:ascii="仿宋_GB2312" w:eastAsia="仿宋_GB2312" w:hint="eastAsia"/>
          <w:sz w:val="28"/>
          <w:szCs w:val="28"/>
        </w:rPr>
        <w:t>疾病之一而妨碍发音影响教学者。</w:t>
      </w:r>
    </w:p>
    <w:p w14:paraId="6EEECDB0" w14:textId="07E007B7" w:rsidR="006139C1" w:rsidRPr="006139C1" w:rsidRDefault="006139C1" w:rsidP="006139C1">
      <w:pPr>
        <w:spacing w:line="560" w:lineRule="exact"/>
        <w:ind w:firstLineChars="200" w:firstLine="560"/>
        <w:rPr>
          <w:rFonts w:ascii="仿宋_GB2312" w:eastAsia="仿宋_GB2312" w:hint="eastAsia"/>
          <w:sz w:val="28"/>
          <w:szCs w:val="28"/>
        </w:rPr>
      </w:pPr>
      <w:r w:rsidRPr="006139C1">
        <w:rPr>
          <w:rFonts w:ascii="黑体" w:eastAsia="黑体" w:hAnsi="黑体" w:hint="eastAsia"/>
          <w:sz w:val="28"/>
          <w:szCs w:val="28"/>
        </w:rPr>
        <w:t>二、申请高等学校教师、中等职业学校教师、中等职业学校实习指导教师资格，相关专业有特殊要求的，经省教育行政部门批准后可增加相关体检项目。</w:t>
      </w:r>
      <w:r w:rsidRPr="006139C1">
        <w:rPr>
          <w:rFonts w:ascii="仿宋_GB2312" w:eastAsia="仿宋_GB2312" w:hint="eastAsia"/>
          <w:sz w:val="28"/>
          <w:szCs w:val="28"/>
        </w:rPr>
        <w:t>其标准按1999年新修订的《普通高等学校招生体检标准》相关专业的规定执行。</w:t>
      </w:r>
    </w:p>
    <w:p w14:paraId="4231AD00" w14:textId="77777777" w:rsidR="006139C1" w:rsidRDefault="006139C1" w:rsidP="006139C1">
      <w:pPr>
        <w:spacing w:line="560" w:lineRule="exact"/>
        <w:ind w:firstLineChars="200" w:firstLine="560"/>
        <w:rPr>
          <w:rFonts w:ascii="黑体" w:eastAsia="黑体" w:hAnsi="黑体"/>
          <w:sz w:val="28"/>
          <w:szCs w:val="28"/>
        </w:rPr>
      </w:pPr>
      <w:r w:rsidRPr="006139C1">
        <w:rPr>
          <w:rFonts w:ascii="黑体" w:eastAsia="黑体" w:hAnsi="黑体" w:hint="eastAsia"/>
          <w:sz w:val="28"/>
          <w:szCs w:val="28"/>
        </w:rPr>
        <w:t>三、体检工作操作规程</w:t>
      </w:r>
    </w:p>
    <w:p w14:paraId="5220DA45"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（一）心脏听诊：心脏收缩期杂音按六级划分，考生卧位安静时听诊肺动脉瓣膜区达到三级，其它瓣膜区达到二级，改变体位反复听诊心脏杂音确属生理性者，可作“正常”结论。</w:t>
      </w:r>
    </w:p>
    <w:p w14:paraId="396FB5F7"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lastRenderedPageBreak/>
        <w:t>（二）期前收缩每分钟6次以上应立即做下蹲试验，运动后早搏消失，或偶有1--2次，心电图正常，可作“正常”结论。如每分钟仍在6次以上，做“不正常”结论（以体检当日测量为准）。不完全性右束支传导阻滞确无心病变者可做“正常”结论。</w:t>
      </w:r>
    </w:p>
    <w:p w14:paraId="772E7F11"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（三）听诊测量血压时舒张压以变音为准，由于精神紧张，血压超过18.66／12kpa（140／90毫米汞柱），同时伴有心率快的受检者（如急发性高血压），</w:t>
      </w:r>
      <w:proofErr w:type="gramStart"/>
      <w:r w:rsidRPr="006139C1">
        <w:rPr>
          <w:rFonts w:ascii="仿宋_GB2312" w:eastAsia="仿宋_GB2312" w:hint="eastAsia"/>
          <w:sz w:val="28"/>
          <w:szCs w:val="28"/>
        </w:rPr>
        <w:t>嘱</w:t>
      </w:r>
      <w:proofErr w:type="gramEnd"/>
      <w:r w:rsidRPr="006139C1">
        <w:rPr>
          <w:rFonts w:ascii="仿宋_GB2312" w:eastAsia="仿宋_GB2312" w:hint="eastAsia"/>
          <w:sz w:val="28"/>
          <w:szCs w:val="28"/>
        </w:rPr>
        <w:t>其休息一刻钟至半小时测第二次，选其中低值，记入体检表，如仍不正常，适当休息，多测几次，但必须以体检当日血压为准。</w:t>
      </w:r>
    </w:p>
    <w:p w14:paraId="4C544F8E"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（四）肝、</w:t>
      </w:r>
      <w:proofErr w:type="gramStart"/>
      <w:r w:rsidRPr="006139C1">
        <w:rPr>
          <w:rFonts w:ascii="仿宋_GB2312" w:eastAsia="仿宋_GB2312" w:hint="eastAsia"/>
          <w:sz w:val="28"/>
          <w:szCs w:val="28"/>
        </w:rPr>
        <w:t>脾检查</w:t>
      </w:r>
      <w:proofErr w:type="gramEnd"/>
      <w:r w:rsidRPr="006139C1">
        <w:rPr>
          <w:rFonts w:ascii="仿宋_GB2312" w:eastAsia="仿宋_GB2312" w:hint="eastAsia"/>
          <w:sz w:val="28"/>
          <w:szCs w:val="28"/>
        </w:rPr>
        <w:t>以平卧位平静呼吸为淮。</w:t>
      </w:r>
    </w:p>
    <w:p w14:paraId="679A5FB6"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（五）色觉检查用《喻自萍色盲本》或空军后勤部卫生部编印的色觉检查图，必须由专科护士或医师检查。</w:t>
      </w:r>
    </w:p>
    <w:p w14:paraId="2A884C72"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（六）单颜色识别能力检查（单种颜色分别认识能力）：1）医生从红、黄、绿、蓝、</w:t>
      </w:r>
      <w:proofErr w:type="gramStart"/>
      <w:r w:rsidRPr="006139C1">
        <w:rPr>
          <w:rFonts w:ascii="仿宋_GB2312" w:eastAsia="仿宋_GB2312" w:hint="eastAsia"/>
          <w:sz w:val="28"/>
          <w:szCs w:val="28"/>
        </w:rPr>
        <w:t>紫各种</w:t>
      </w:r>
      <w:proofErr w:type="gramEnd"/>
      <w:r w:rsidRPr="006139C1">
        <w:rPr>
          <w:rFonts w:ascii="仿宋_GB2312" w:eastAsia="仿宋_GB2312" w:hint="eastAsia"/>
          <w:sz w:val="28"/>
          <w:szCs w:val="28"/>
        </w:rPr>
        <w:t>颜色的导线或采用红、黄、绿、蓝、</w:t>
      </w:r>
      <w:proofErr w:type="gramStart"/>
      <w:r w:rsidRPr="006139C1">
        <w:rPr>
          <w:rFonts w:ascii="仿宋_GB2312" w:eastAsia="仿宋_GB2312" w:hint="eastAsia"/>
          <w:sz w:val="28"/>
          <w:szCs w:val="28"/>
        </w:rPr>
        <w:t>紫各种</w:t>
      </w:r>
      <w:proofErr w:type="gramEnd"/>
      <w:r w:rsidRPr="006139C1">
        <w:rPr>
          <w:rFonts w:ascii="仿宋_GB2312" w:eastAsia="仿宋_GB2312" w:hint="eastAsia"/>
          <w:sz w:val="28"/>
          <w:szCs w:val="28"/>
        </w:rPr>
        <w:t>颜色的字母、数码、几何图形、信号灯从中任选出一种让考生识别。在5秒钟内讲出颜色名称；2）医生任意讲出一种颜色名称让考生在5秒钟内从红、黄、绿、蓝、</w:t>
      </w:r>
      <w:proofErr w:type="gramStart"/>
      <w:r w:rsidRPr="006139C1">
        <w:rPr>
          <w:rFonts w:ascii="仿宋_GB2312" w:eastAsia="仿宋_GB2312" w:hint="eastAsia"/>
          <w:sz w:val="28"/>
          <w:szCs w:val="28"/>
        </w:rPr>
        <w:t>紫各种</w:t>
      </w:r>
      <w:proofErr w:type="gramEnd"/>
      <w:r w:rsidRPr="006139C1">
        <w:rPr>
          <w:rFonts w:ascii="仿宋_GB2312" w:eastAsia="仿宋_GB2312" w:hint="eastAsia"/>
          <w:sz w:val="28"/>
          <w:szCs w:val="28"/>
        </w:rPr>
        <w:t>颜色导线或从红、黄、绿、蓝、</w:t>
      </w:r>
      <w:proofErr w:type="gramStart"/>
      <w:r w:rsidRPr="006139C1">
        <w:rPr>
          <w:rFonts w:ascii="仿宋_GB2312" w:eastAsia="仿宋_GB2312" w:hint="eastAsia"/>
          <w:sz w:val="28"/>
          <w:szCs w:val="28"/>
        </w:rPr>
        <w:t>紫各种</w:t>
      </w:r>
      <w:proofErr w:type="gramEnd"/>
      <w:r w:rsidRPr="006139C1">
        <w:rPr>
          <w:rFonts w:ascii="仿宋_GB2312" w:eastAsia="仿宋_GB2312" w:hint="eastAsia"/>
          <w:sz w:val="28"/>
          <w:szCs w:val="28"/>
        </w:rPr>
        <w:t>颜色的字母、数码、几何图形、信号灯中准确找出该颜色的导线字母、数码、几何图形、信号灯。以上两种方法交替进行。将能认出的颜色在其名称上作“  ”符号，记入体检表（识别彩色图案及彩色数码能力正常者不必检查此项）。</w:t>
      </w:r>
    </w:p>
    <w:p w14:paraId="49EE97DD"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（七）视力检查统一采用标准对数视力表，用5分记录</w:t>
      </w:r>
      <w:proofErr w:type="gramStart"/>
      <w:r w:rsidRPr="006139C1">
        <w:rPr>
          <w:rFonts w:ascii="仿宋_GB2312" w:eastAsia="仿宋_GB2312" w:hint="eastAsia"/>
          <w:sz w:val="28"/>
          <w:szCs w:val="28"/>
        </w:rPr>
        <w:t>法记录</w:t>
      </w:r>
      <w:proofErr w:type="gramEnd"/>
      <w:r w:rsidRPr="006139C1">
        <w:rPr>
          <w:rFonts w:ascii="仿宋_GB2312" w:eastAsia="仿宋_GB2312" w:hint="eastAsia"/>
          <w:sz w:val="28"/>
          <w:szCs w:val="28"/>
        </w:rPr>
        <w:t>检查结果，任何一眼裸眼视力低于4.8者，需用矫正镜片测视力，矫正不到4.8者应查眼底。眼底仅见近视特征无其他异常者，增加镜片度</w:t>
      </w:r>
      <w:r w:rsidRPr="006139C1">
        <w:rPr>
          <w:rFonts w:ascii="仿宋_GB2312" w:eastAsia="仿宋_GB2312" w:hint="eastAsia"/>
          <w:sz w:val="28"/>
          <w:szCs w:val="28"/>
        </w:rPr>
        <w:lastRenderedPageBreak/>
        <w:t>数远视力即有所提高。可将实际检查矫正视力及矫正度数，记入体检表。</w:t>
      </w:r>
    </w:p>
    <w:p w14:paraId="436E8BCB" w14:textId="77777777" w:rsidR="006139C1" w:rsidRDefault="006139C1" w:rsidP="006139C1">
      <w:pPr>
        <w:spacing w:line="560" w:lineRule="exact"/>
        <w:ind w:firstLineChars="200" w:firstLine="560"/>
        <w:rPr>
          <w:rFonts w:ascii="黑体" w:eastAsia="黑体" w:hAnsi="黑体"/>
          <w:sz w:val="28"/>
          <w:szCs w:val="28"/>
        </w:rPr>
      </w:pPr>
      <w:r w:rsidRPr="006139C1">
        <w:rPr>
          <w:rFonts w:ascii="仿宋_GB2312" w:eastAsia="仿宋_GB2312" w:hint="eastAsia"/>
          <w:sz w:val="28"/>
          <w:szCs w:val="28"/>
        </w:rPr>
        <w:t>（八）测听力：用耳语，左右耳分别进行，测听距离5米。两耳听力均在2米以内者，应佩带助听器复测，复测均低于5米者不合格。佩带助听器测听距离，应作“ + ”符号记入体检表。</w:t>
      </w:r>
    </w:p>
    <w:p w14:paraId="1AEE6B99" w14:textId="77777777" w:rsidR="006139C1" w:rsidRDefault="006139C1" w:rsidP="006139C1">
      <w:pPr>
        <w:spacing w:line="560" w:lineRule="exact"/>
        <w:ind w:firstLineChars="200" w:firstLine="560"/>
        <w:rPr>
          <w:rFonts w:ascii="仿宋_GB2312" w:eastAsia="仿宋_GB2312"/>
          <w:sz w:val="28"/>
          <w:szCs w:val="28"/>
        </w:rPr>
      </w:pPr>
      <w:r w:rsidRPr="006139C1">
        <w:rPr>
          <w:rFonts w:ascii="仿宋_GB2312" w:eastAsia="仿宋_GB2312" w:hint="eastAsia"/>
          <w:sz w:val="28"/>
          <w:szCs w:val="28"/>
        </w:rPr>
        <w:t>（九）嗅觉：用醋、酒精、水三种，全能辨别为正常，能辨别1－2种为迟钝，三种全不辨别者为丧失（体检时患感冒者，约定一周后复查）。</w:t>
      </w:r>
    </w:p>
    <w:p w14:paraId="36159EAD" w14:textId="77777777" w:rsidR="006139C1" w:rsidRDefault="006139C1" w:rsidP="006139C1">
      <w:pPr>
        <w:spacing w:line="560" w:lineRule="exact"/>
        <w:ind w:firstLineChars="200" w:firstLine="560"/>
        <w:rPr>
          <w:rFonts w:ascii="仿宋_GB2312" w:eastAsia="仿宋_GB2312" w:hint="eastAsia"/>
          <w:sz w:val="28"/>
          <w:szCs w:val="28"/>
        </w:rPr>
      </w:pPr>
    </w:p>
    <w:p w14:paraId="26F41DA7" w14:textId="0F966FD3" w:rsidR="006139C1" w:rsidRDefault="006139C1" w:rsidP="006139C1">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具体标准参见：</w:t>
      </w:r>
      <w:r>
        <w:rPr>
          <w:rFonts w:ascii="仿宋_GB2312" w:eastAsia="仿宋_GB2312" w:hint="eastAsia"/>
          <w:sz w:val="28"/>
          <w:szCs w:val="28"/>
        </w:rPr>
        <w:fldChar w:fldCharType="begin"/>
      </w:r>
      <w:r>
        <w:rPr>
          <w:rFonts w:ascii="仿宋_GB2312" w:eastAsia="仿宋_GB2312" w:hint="eastAsia"/>
          <w:sz w:val="28"/>
          <w:szCs w:val="28"/>
        </w:rPr>
        <w:instrText>HYPERLINK "</w:instrText>
      </w:r>
      <w:r w:rsidRPr="006139C1">
        <w:rPr>
          <w:rFonts w:ascii="仿宋_GB2312" w:eastAsia="仿宋_GB2312" w:hint="eastAsia"/>
          <w:sz w:val="28"/>
          <w:szCs w:val="28"/>
        </w:rPr>
        <w:instrText>http://edu.shandong.gov.cn/art/2025/7/14/art_359283_10341526.html</w:instrText>
      </w:r>
      <w:r>
        <w:rPr>
          <w:rFonts w:ascii="仿宋_GB2312" w:eastAsia="仿宋_GB2312" w:hint="eastAsia"/>
          <w:sz w:val="28"/>
          <w:szCs w:val="28"/>
        </w:rPr>
        <w:instrText>"</w:instrText>
      </w:r>
      <w:r>
        <w:rPr>
          <w:rFonts w:ascii="仿宋_GB2312" w:eastAsia="仿宋_GB2312" w:hint="eastAsia"/>
          <w:sz w:val="28"/>
          <w:szCs w:val="28"/>
        </w:rPr>
        <w:fldChar w:fldCharType="separate"/>
      </w:r>
      <w:r w:rsidRPr="0064662B">
        <w:rPr>
          <w:rStyle w:val="a7"/>
          <w:rFonts w:ascii="仿宋_GB2312" w:eastAsia="仿宋_GB2312" w:hint="eastAsia"/>
          <w:sz w:val="28"/>
          <w:szCs w:val="28"/>
        </w:rPr>
        <w:t>http://edu.shandong.gov.cn/art/2025/7/14/art_359283_10341526.html</w:t>
      </w:r>
      <w:r>
        <w:rPr>
          <w:rFonts w:ascii="仿宋_GB2312" w:eastAsia="仿宋_GB2312" w:hint="eastAsia"/>
          <w:sz w:val="28"/>
          <w:szCs w:val="28"/>
        </w:rPr>
        <w:fldChar w:fldCharType="end"/>
      </w:r>
    </w:p>
    <w:p w14:paraId="078233FD" w14:textId="77777777" w:rsidR="006139C1" w:rsidRPr="006139C1" w:rsidRDefault="006139C1" w:rsidP="006139C1">
      <w:pPr>
        <w:spacing w:line="560" w:lineRule="exact"/>
        <w:ind w:firstLineChars="200" w:firstLine="560"/>
        <w:jc w:val="left"/>
        <w:rPr>
          <w:rFonts w:ascii="仿宋_GB2312" w:eastAsia="仿宋_GB2312" w:hint="eastAsia"/>
          <w:sz w:val="28"/>
          <w:szCs w:val="28"/>
        </w:rPr>
      </w:pPr>
    </w:p>
    <w:sectPr w:rsidR="006139C1" w:rsidRPr="006139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8DF35" w14:textId="77777777" w:rsidR="0091214F" w:rsidRDefault="0091214F" w:rsidP="006139C1">
      <w:pPr>
        <w:rPr>
          <w:rFonts w:hint="eastAsia"/>
        </w:rPr>
      </w:pPr>
      <w:r>
        <w:separator/>
      </w:r>
    </w:p>
  </w:endnote>
  <w:endnote w:type="continuationSeparator" w:id="0">
    <w:p w14:paraId="126052E7" w14:textId="77777777" w:rsidR="0091214F" w:rsidRDefault="0091214F" w:rsidP="006139C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95B8D" w14:textId="77777777" w:rsidR="0091214F" w:rsidRDefault="0091214F" w:rsidP="006139C1">
      <w:pPr>
        <w:rPr>
          <w:rFonts w:hint="eastAsia"/>
        </w:rPr>
      </w:pPr>
      <w:r>
        <w:separator/>
      </w:r>
    </w:p>
  </w:footnote>
  <w:footnote w:type="continuationSeparator" w:id="0">
    <w:p w14:paraId="609F6018" w14:textId="77777777" w:rsidR="0091214F" w:rsidRDefault="0091214F" w:rsidP="006139C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62"/>
    <w:rsid w:val="006139C1"/>
    <w:rsid w:val="0091214F"/>
    <w:rsid w:val="00FA4F62"/>
    <w:rsid w:val="00FC3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4C35"/>
  <w15:chartTrackingRefBased/>
  <w15:docId w15:val="{E691F9DE-526F-481B-A5E8-CAEFDFD2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9C1"/>
    <w:pPr>
      <w:tabs>
        <w:tab w:val="center" w:pos="4153"/>
        <w:tab w:val="right" w:pos="8306"/>
      </w:tabs>
      <w:snapToGrid w:val="0"/>
      <w:jc w:val="center"/>
    </w:pPr>
    <w:rPr>
      <w:sz w:val="18"/>
      <w:szCs w:val="18"/>
    </w:rPr>
  </w:style>
  <w:style w:type="character" w:customStyle="1" w:styleId="a4">
    <w:name w:val="页眉 字符"/>
    <w:basedOn w:val="a0"/>
    <w:link w:val="a3"/>
    <w:uiPriority w:val="99"/>
    <w:rsid w:val="006139C1"/>
    <w:rPr>
      <w:sz w:val="18"/>
      <w:szCs w:val="18"/>
    </w:rPr>
  </w:style>
  <w:style w:type="paragraph" w:styleId="a5">
    <w:name w:val="footer"/>
    <w:basedOn w:val="a"/>
    <w:link w:val="a6"/>
    <w:uiPriority w:val="99"/>
    <w:unhideWhenUsed/>
    <w:rsid w:val="006139C1"/>
    <w:pPr>
      <w:tabs>
        <w:tab w:val="center" w:pos="4153"/>
        <w:tab w:val="right" w:pos="8306"/>
      </w:tabs>
      <w:snapToGrid w:val="0"/>
      <w:jc w:val="left"/>
    </w:pPr>
    <w:rPr>
      <w:sz w:val="18"/>
      <w:szCs w:val="18"/>
    </w:rPr>
  </w:style>
  <w:style w:type="character" w:customStyle="1" w:styleId="a6">
    <w:name w:val="页脚 字符"/>
    <w:basedOn w:val="a0"/>
    <w:link w:val="a5"/>
    <w:uiPriority w:val="99"/>
    <w:rsid w:val="006139C1"/>
    <w:rPr>
      <w:sz w:val="18"/>
      <w:szCs w:val="18"/>
    </w:rPr>
  </w:style>
  <w:style w:type="character" w:styleId="a7">
    <w:name w:val="Hyperlink"/>
    <w:basedOn w:val="a0"/>
    <w:uiPriority w:val="99"/>
    <w:unhideWhenUsed/>
    <w:rsid w:val="006139C1"/>
    <w:rPr>
      <w:color w:val="0563C1" w:themeColor="hyperlink"/>
      <w:u w:val="single"/>
    </w:rPr>
  </w:style>
  <w:style w:type="character" w:styleId="a8">
    <w:name w:val="Unresolved Mention"/>
    <w:basedOn w:val="a0"/>
    <w:uiPriority w:val="99"/>
    <w:semiHidden/>
    <w:unhideWhenUsed/>
    <w:rsid w:val="006139C1"/>
    <w:rPr>
      <w:color w:val="605E5C"/>
      <w:shd w:val="clear" w:color="auto" w:fill="E1DFDD"/>
    </w:rPr>
  </w:style>
  <w:style w:type="character" w:styleId="a9">
    <w:name w:val="FollowedHyperlink"/>
    <w:basedOn w:val="a0"/>
    <w:uiPriority w:val="99"/>
    <w:semiHidden/>
    <w:unhideWhenUsed/>
    <w:rsid w:val="006139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欢 李</dc:creator>
  <cp:keywords/>
  <dc:description/>
  <cp:lastModifiedBy>欢 李</cp:lastModifiedBy>
  <cp:revision>2</cp:revision>
  <dcterms:created xsi:type="dcterms:W3CDTF">2026-05-28T10:18:00Z</dcterms:created>
  <dcterms:modified xsi:type="dcterms:W3CDTF">2026-05-28T10:24:00Z</dcterms:modified>
</cp:coreProperties>
</file>