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99C79">
      <w:pPr>
        <w:spacing w:before="100" w:beforeAutospacing="1" w:after="100" w:afterAutospacing="1"/>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关于组织参加教育部高等教育司人工智能赋能高等教育人才培养系列师资培训的通知</w:t>
      </w:r>
    </w:p>
    <w:p w14:paraId="60D4A579">
      <w:pPr>
        <w:rPr>
          <w:rFonts w:ascii="Times New Roman" w:hAnsi="Times New Roman" w:eastAsia="仿宋_GB2312" w:cs="Times New Roman"/>
          <w:sz w:val="28"/>
          <w:szCs w:val="28"/>
        </w:rPr>
      </w:pPr>
      <w:r>
        <w:rPr>
          <w:rFonts w:ascii="Times New Roman" w:hAnsi="Times New Roman" w:eastAsia="仿宋_GB2312" w:cs="Times New Roman"/>
          <w:sz w:val="28"/>
          <w:szCs w:val="28"/>
        </w:rPr>
        <w:t>各学院、各部门：</w:t>
      </w:r>
    </w:p>
    <w:p w14:paraId="58DCF2CA">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为深入贯彻落实党的二十届三中全会和全国教育大会推进教育数字化有关战略部署</w:t>
      </w:r>
      <w:r>
        <w:rPr>
          <w:rFonts w:ascii="Times New Roman" w:hAnsi="Times New Roman" w:eastAsia="仿宋_GB2312" w:cs="Times New Roman"/>
          <w:sz w:val="28"/>
          <w:szCs w:val="28"/>
        </w:rPr>
        <w:t>，推进以人工智能为驱动力的课程、教材、教师、实践等基础要素改革，加快构建</w:t>
      </w:r>
      <w:r>
        <w:rPr>
          <w:rFonts w:hint="eastAsia" w:ascii="Times New Roman" w:hAnsi="Times New Roman" w:eastAsia="仿宋_GB2312" w:cs="Times New Roman"/>
          <w:sz w:val="28"/>
          <w:szCs w:val="28"/>
        </w:rPr>
        <w:t>信息化</w:t>
      </w:r>
      <w:r>
        <w:rPr>
          <w:rFonts w:ascii="Times New Roman" w:hAnsi="Times New Roman" w:eastAsia="仿宋_GB2312" w:cs="Times New Roman"/>
          <w:sz w:val="28"/>
          <w:szCs w:val="28"/>
        </w:rPr>
        <w:t>驱动、人机结合、跨界开放的 “人工智能+高等教育” 生态，提升</w:t>
      </w:r>
      <w:r>
        <w:rPr>
          <w:rFonts w:hint="eastAsia" w:ascii="Times New Roman" w:hAnsi="Times New Roman" w:eastAsia="仿宋_GB2312" w:cs="Times New Roman"/>
          <w:sz w:val="28"/>
          <w:szCs w:val="28"/>
        </w:rPr>
        <w:t>我校</w:t>
      </w:r>
      <w:r>
        <w:rPr>
          <w:rFonts w:ascii="Times New Roman" w:hAnsi="Times New Roman" w:eastAsia="仿宋_GB2312" w:cs="Times New Roman"/>
          <w:sz w:val="28"/>
          <w:szCs w:val="28"/>
        </w:rPr>
        <w:t>教师人工智能教育素养，</w:t>
      </w:r>
      <w:r>
        <w:rPr>
          <w:rFonts w:hint="eastAsia" w:ascii="Times New Roman" w:hAnsi="Times New Roman" w:eastAsia="仿宋_GB2312" w:cs="Times New Roman"/>
          <w:sz w:val="28"/>
          <w:szCs w:val="28"/>
        </w:rPr>
        <w:t>现组织参加</w:t>
      </w:r>
      <w:r>
        <w:rPr>
          <w:rFonts w:ascii="Times New Roman" w:hAnsi="Times New Roman" w:eastAsia="仿宋_GB2312" w:cs="Times New Roman"/>
          <w:sz w:val="28"/>
          <w:szCs w:val="28"/>
        </w:rPr>
        <w:t>教育部高等教育司人工智能赋能高等教育人才培养系列师资培训</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有关事项通知如下：</w:t>
      </w:r>
    </w:p>
    <w:p w14:paraId="2F5B1570">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一、培训安排</w:t>
      </w:r>
    </w:p>
    <w:p w14:paraId="54522C4C">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培训时间：</w:t>
      </w:r>
      <w:r>
        <w:rPr>
          <w:rFonts w:hint="eastAsia" w:ascii="Times New Roman" w:hAnsi="Times New Roman" w:eastAsia="仿宋_GB2312" w:cs="Times New Roman"/>
          <w:sz w:val="28"/>
          <w:szCs w:val="28"/>
        </w:rPr>
        <w:t>请参加理论培训人员于2024年12月7日前登录直播平台注册报名（https://huiyi.enetedu.com/ai2024，或扫描下方二维码），查看具体培训日程安排，并按时参加培训。</w:t>
      </w:r>
    </w:p>
    <w:p w14:paraId="6F7A4BCE">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培训形式：</w:t>
      </w:r>
      <w:r>
        <w:rPr>
          <w:rFonts w:hint="eastAsia" w:ascii="Times New Roman" w:hAnsi="Times New Roman" w:eastAsia="仿宋_GB2312" w:cs="Times New Roman"/>
          <w:sz w:val="28"/>
          <w:szCs w:val="28"/>
        </w:rPr>
        <w:t>理论培训以线上直播形式开展，通过“</w:t>
      </w:r>
      <w:bookmarkStart w:id="0" w:name="OLE_LINK1"/>
      <w:r>
        <w:rPr>
          <w:rFonts w:hint="eastAsia" w:ascii="Times New Roman" w:hAnsi="Times New Roman" w:eastAsia="仿宋_GB2312" w:cs="Times New Roman"/>
          <w:sz w:val="28"/>
          <w:szCs w:val="28"/>
        </w:rPr>
        <w:t>全国高校教师网络培训中心</w:t>
      </w:r>
      <w:bookmarkEnd w:id="0"/>
      <w:r>
        <w:rPr>
          <w:rFonts w:hint="eastAsia" w:ascii="Times New Roman" w:hAnsi="Times New Roman" w:eastAsia="仿宋_GB2312" w:cs="Times New Roman"/>
          <w:sz w:val="28"/>
          <w:szCs w:val="28"/>
        </w:rPr>
        <w:t>”（https://huiyi.enetedu.com/ai2024）平台进行直播。</w:t>
      </w:r>
    </w:p>
    <w:p w14:paraId="5A6F5366">
      <w:pPr>
        <w:ind w:firstLine="420" w:firstLineChars="200"/>
        <w:jc w:val="center"/>
        <w:rPr>
          <w:rFonts w:ascii="Times New Roman" w:hAnsi="Times New Roman" w:eastAsia="仿宋_GB2312" w:cs="Times New Roman"/>
          <w:sz w:val="28"/>
          <w:szCs w:val="28"/>
        </w:rPr>
      </w:pPr>
      <w:r>
        <w:drawing>
          <wp:inline distT="0" distB="0" distL="0" distR="0">
            <wp:extent cx="1952625" cy="1666875"/>
            <wp:effectExtent l="0" t="0" r="9525" b="9525"/>
            <wp:docPr id="16041013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101310" name="图片 1"/>
                    <pic:cNvPicPr>
                      <a:picLocks noChangeAspect="1"/>
                    </pic:cNvPicPr>
                  </pic:nvPicPr>
                  <pic:blipFill>
                    <a:blip r:embed="rId4"/>
                    <a:stretch>
                      <a:fillRect/>
                    </a:stretch>
                  </pic:blipFill>
                  <pic:spPr>
                    <a:xfrm>
                      <a:off x="0" y="0"/>
                      <a:ext cx="1952625" cy="1666875"/>
                    </a:xfrm>
                    <a:prstGeom prst="rect">
                      <a:avLst/>
                    </a:prstGeom>
                  </pic:spPr>
                </pic:pic>
              </a:graphicData>
            </a:graphic>
          </wp:inline>
        </w:drawing>
      </w:r>
    </w:p>
    <w:p w14:paraId="4D9EA7BF">
      <w:pPr>
        <w:jc w:val="left"/>
        <w:rPr>
          <w:rFonts w:hint="eastAsia" w:ascii="Times New Roman" w:hAnsi="Times New Roman" w:eastAsia="仿宋_GB2312" w:cs="Times New Roman"/>
          <w:sz w:val="28"/>
          <w:szCs w:val="28"/>
        </w:rPr>
      </w:pPr>
      <w:r>
        <w:drawing>
          <wp:inline distT="0" distB="0" distL="0" distR="0">
            <wp:extent cx="5274310" cy="2037715"/>
            <wp:effectExtent l="0" t="0" r="2540" b="635"/>
            <wp:docPr id="8340139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013967" name="图片 1"/>
                    <pic:cNvPicPr>
                      <a:picLocks noChangeAspect="1"/>
                    </pic:cNvPicPr>
                  </pic:nvPicPr>
                  <pic:blipFill>
                    <a:blip r:embed="rId5"/>
                    <a:stretch>
                      <a:fillRect/>
                    </a:stretch>
                  </pic:blipFill>
                  <pic:spPr>
                    <a:xfrm>
                      <a:off x="0" y="0"/>
                      <a:ext cx="5274310" cy="2037715"/>
                    </a:xfrm>
                    <a:prstGeom prst="rect">
                      <a:avLst/>
                    </a:prstGeom>
                  </pic:spPr>
                </pic:pic>
              </a:graphicData>
            </a:graphic>
          </wp:inline>
        </w:drawing>
      </w:r>
    </w:p>
    <w:p w14:paraId="6007F0C0">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二、参加人员</w:t>
      </w:r>
    </w:p>
    <w:p w14:paraId="2BABD1B0">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各</w:t>
      </w:r>
      <w:r>
        <w:rPr>
          <w:rFonts w:ascii="Times New Roman" w:hAnsi="Times New Roman" w:eastAsia="仿宋_GB2312" w:cs="Times New Roman"/>
          <w:sz w:val="28"/>
          <w:szCs w:val="28"/>
        </w:rPr>
        <w:t>部门</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学院教学管理有关人员，开展课程建设、教材建设、实验教学、人工智能教学理论研究及实践的有关教师。</w:t>
      </w:r>
    </w:p>
    <w:p w14:paraId="7484074D">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三</w:t>
      </w:r>
      <w:r>
        <w:rPr>
          <w:rFonts w:ascii="Times New Roman" w:hAnsi="Times New Roman" w:eastAsia="仿宋_GB2312" w:cs="Times New Roman"/>
          <w:sz w:val="28"/>
          <w:szCs w:val="28"/>
        </w:rPr>
        <w:t>、其他事项</w:t>
      </w:r>
    </w:p>
    <w:p w14:paraId="2F495285">
      <w:pPr>
        <w:ind w:firstLine="560" w:firstLineChars="200"/>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请各部门</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学院高度重视，积极组织相关人员参加</w:t>
      </w:r>
      <w:r>
        <w:rPr>
          <w:rFonts w:hint="eastAsia" w:ascii="Times New Roman" w:hAnsi="Times New Roman" w:eastAsia="仿宋_GB2312" w:cs="Times New Roman"/>
          <w:sz w:val="28"/>
          <w:szCs w:val="28"/>
        </w:rPr>
        <w:t>理论培训</w:t>
      </w:r>
      <w:r>
        <w:rPr>
          <w:rFonts w:ascii="Times New Roman" w:hAnsi="Times New Roman" w:eastAsia="仿宋_GB2312" w:cs="Times New Roman"/>
          <w:sz w:val="28"/>
          <w:szCs w:val="28"/>
        </w:rPr>
        <w:t>，共同推动我校人工智能教育教学的发展，提升人才培养质量。</w:t>
      </w:r>
      <w:r>
        <w:rPr>
          <w:rFonts w:hint="eastAsia" w:ascii="Times New Roman" w:hAnsi="Times New Roman" w:eastAsia="仿宋_GB2312" w:cs="Times New Roman"/>
          <w:sz w:val="28"/>
          <w:szCs w:val="28"/>
        </w:rPr>
        <w:t>各学院</w:t>
      </w:r>
      <w:r>
        <w:rPr>
          <w:rFonts w:hint="eastAsia" w:ascii="Times New Roman" w:hAnsi="Times New Roman" w:eastAsia="仿宋_GB2312" w:cs="Times New Roman"/>
          <w:sz w:val="28"/>
          <w:szCs w:val="28"/>
          <w:lang w:val="en-US" w:eastAsia="zh-CN"/>
        </w:rPr>
        <w:t>填写</w:t>
      </w:r>
      <w:r>
        <w:rPr>
          <w:rFonts w:hint="eastAsia" w:ascii="Times New Roman" w:hAnsi="Times New Roman" w:eastAsia="仿宋_GB2312" w:cs="Times New Roman"/>
          <w:sz w:val="28"/>
          <w:szCs w:val="28"/>
        </w:rPr>
        <w:t>参加培训人员名单</w:t>
      </w:r>
      <w:r>
        <w:rPr>
          <w:rFonts w:hint="eastAsia" w:ascii="Times New Roman" w:hAnsi="Times New Roman" w:eastAsia="仿宋_GB2312" w:cs="Times New Roman"/>
          <w:sz w:val="28"/>
          <w:szCs w:val="28"/>
          <w:lang w:val="en-US" w:eastAsia="zh-CN"/>
        </w:rPr>
        <w:t>汇总表</w:t>
      </w:r>
      <w:r>
        <w:rPr>
          <w:rFonts w:hint="eastAsia" w:ascii="Times New Roman" w:hAnsi="Times New Roman" w:eastAsia="仿宋_GB2312" w:cs="Times New Roman"/>
          <w:sz w:val="28"/>
          <w:szCs w:val="28"/>
        </w:rPr>
        <w:t>（附件1），</w:t>
      </w:r>
      <w:r>
        <w:rPr>
          <w:rFonts w:hint="eastAsia" w:ascii="Times New Roman" w:hAnsi="Times New Roman" w:eastAsia="仿宋_GB2312" w:cs="Times New Roman"/>
          <w:sz w:val="28"/>
          <w:szCs w:val="28"/>
          <w:lang w:val="en-US" w:eastAsia="zh-CN"/>
        </w:rPr>
        <w:t>于2025年1月6日前</w:t>
      </w:r>
      <w:r>
        <w:rPr>
          <w:rFonts w:hint="eastAsia" w:ascii="Times New Roman" w:hAnsi="Times New Roman" w:eastAsia="仿宋_GB2312" w:cs="Times New Roman"/>
          <w:sz w:val="28"/>
          <w:szCs w:val="28"/>
        </w:rPr>
        <w:t>通过OA或微信报送至师资培训科李欢。</w:t>
      </w:r>
      <w:bookmarkStart w:id="1" w:name="_GoBack"/>
      <w:bookmarkEnd w:id="1"/>
    </w:p>
    <w:p w14:paraId="3B9F9D21">
      <w:pPr>
        <w:rPr>
          <w:rFonts w:ascii="Times New Roman" w:hAnsi="Times New Roman" w:eastAsia="仿宋_GB2312" w:cs="Times New Roman"/>
          <w:sz w:val="28"/>
          <w:szCs w:val="28"/>
        </w:rPr>
      </w:pPr>
    </w:p>
    <w:p w14:paraId="437571A3">
      <w:pPr>
        <w:jc w:val="righ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教师发展中心（教学质量监控中心）</w:t>
      </w:r>
    </w:p>
    <w:p w14:paraId="70C9066D">
      <w:pPr>
        <w:jc w:val="righ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2024年12月5日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455"/>
    <w:rsid w:val="00114EC7"/>
    <w:rsid w:val="00487455"/>
    <w:rsid w:val="005A5EC6"/>
    <w:rsid w:val="005D4E96"/>
    <w:rsid w:val="00953117"/>
    <w:rsid w:val="009B77EF"/>
    <w:rsid w:val="00B41F70"/>
    <w:rsid w:val="00C3336F"/>
    <w:rsid w:val="00E57ED6"/>
    <w:rsid w:val="00E66C72"/>
    <w:rsid w:val="2DCB0D27"/>
    <w:rsid w:val="45D759DA"/>
    <w:rsid w:val="78B15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663</Words>
  <Characters>734</Characters>
  <Lines>5</Lines>
  <Paragraphs>1</Paragraphs>
  <TotalTime>5</TotalTime>
  <ScaleCrop>false</ScaleCrop>
  <LinksUpToDate>false</LinksUpToDate>
  <CharactersWithSpaces>791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2024-12-05T09:42:00Z</dcterms:created>
  <dc:creator>欢 李</dc:creator>
  <cp:lastModifiedBy>马群</cp:lastModifiedBy>
  <dcterms:modified xsi:type="dcterms:W3CDTF">2024-12-05T13:06:51Z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78D84D2C88F945B9B995EA4FC642BE32_12</vt:lpwstr>
  </property>
</Properties>
</file>